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bCs/>
          <w:color w:val="auto"/>
          <w:spacing w:val="60"/>
          <w:sz w:val="84"/>
          <w:szCs w:val="84"/>
        </w:rPr>
      </w:pPr>
      <w:r>
        <w:rPr>
          <w:rFonts w:hint="eastAsia" w:cs="宋体"/>
          <w:b/>
          <w:bCs/>
          <w:color w:val="auto"/>
          <w:spacing w:val="60"/>
          <w:sz w:val="84"/>
          <w:szCs w:val="84"/>
        </w:rPr>
        <w:t>宁海县财政局</w:t>
      </w:r>
    </w:p>
    <w:p>
      <w:pPr>
        <w:spacing w:line="360" w:lineRule="auto"/>
        <w:rPr>
          <w:rFonts w:cs="Times New Roman"/>
          <w:color w:val="auto"/>
          <w:sz w:val="44"/>
          <w:szCs w:val="44"/>
        </w:rPr>
      </w:pPr>
      <w:r>
        <w:rPr>
          <w:color w:val="auto"/>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198120</wp:posOffset>
                </wp:positionV>
                <wp:extent cx="5829300" cy="0"/>
                <wp:effectExtent l="0" t="0" r="0" b="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18pt;margin-top:15.6pt;height:0pt;width:459pt;z-index:251659264;mso-width-relative:page;mso-height-relative:page;" filled="f" stroked="t" coordsize="21600,21600" o:gfxdata="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MCL1X1wAAAAkBAAAPAAAAAAAAAAEAIAAAADgAAABkcnMvZG93bnJldi54bWxQ&#10;SwECFAAUAAAACACHTuJAkmJ8xeIBAADQAwAADgAAAAAAAAABACAAAAA8AQAAZHJzL2Uyb0RvYy54&#10;bWxQSwUGAAAAAAYABgBZAQAAkAUAAAAA&#10;">
                <v:fill on="f" focussize="0,0"/>
                <v:stroke weight="1.25pt" color="#FF0000" joinstyle="round"/>
                <v:imagedata o:title=""/>
                <o:lock v:ext="edit" aspectratio="f"/>
              </v:line>
            </w:pict>
          </mc:Fallback>
        </mc:AlternateContent>
      </w:r>
    </w:p>
    <w:p>
      <w:pPr>
        <w:spacing w:line="360" w:lineRule="auto"/>
        <w:jc w:val="center"/>
        <w:rPr>
          <w:rFonts w:cs="Times New Roman"/>
          <w:b/>
          <w:bCs/>
          <w:color w:val="auto"/>
          <w:sz w:val="44"/>
          <w:szCs w:val="44"/>
        </w:rPr>
      </w:pPr>
      <w:r>
        <w:rPr>
          <w:rFonts w:hint="eastAsia" w:cs="宋体"/>
          <w:b/>
          <w:bCs/>
          <w:color w:val="auto"/>
          <w:sz w:val="44"/>
          <w:szCs w:val="44"/>
        </w:rPr>
        <w:t>政府采购投诉处理决定书</w:t>
      </w:r>
    </w:p>
    <w:p>
      <w:pPr>
        <w:spacing w:line="360" w:lineRule="auto"/>
        <w:jc w:val="center"/>
        <w:rPr>
          <w:rFonts w:ascii="仿宋_GB2312" w:eastAsia="仿宋_GB2312" w:cs="Times New Roman"/>
          <w:color w:val="auto"/>
          <w:sz w:val="28"/>
          <w:szCs w:val="28"/>
        </w:rPr>
      </w:pPr>
      <w:r>
        <w:rPr>
          <w:rFonts w:hint="eastAsia" w:ascii="仿宋_GB2312" w:eastAsia="仿宋_GB2312" w:cs="仿宋_GB2312"/>
          <w:color w:val="auto"/>
          <w:sz w:val="28"/>
          <w:szCs w:val="28"/>
        </w:rPr>
        <w:t>宁采投处字</w:t>
      </w:r>
      <w:r>
        <w:rPr>
          <w:rFonts w:hint="eastAsia" w:ascii="仿宋_GB2312" w:hAnsi="微软雅黑" w:eastAsia="仿宋_GB2312"/>
          <w:color w:val="auto"/>
          <w:sz w:val="28"/>
          <w:szCs w:val="28"/>
          <w:lang w:val="en-US" w:eastAsia="zh-CN"/>
        </w:rPr>
        <w:t>〔2024〕</w:t>
      </w:r>
      <w:r>
        <w:rPr>
          <w:rFonts w:hint="eastAsia" w:ascii="仿宋_GB2312" w:eastAsia="仿宋_GB2312" w:cs="仿宋_GB2312"/>
          <w:color w:val="auto"/>
          <w:sz w:val="28"/>
          <w:szCs w:val="28"/>
        </w:rPr>
        <w:t>第</w:t>
      </w:r>
      <w:r>
        <w:rPr>
          <w:rFonts w:hint="eastAsia" w:ascii="仿宋_GB2312" w:eastAsia="仿宋_GB2312" w:cs="仿宋_GB2312"/>
          <w:color w:val="auto"/>
          <w:sz w:val="28"/>
          <w:szCs w:val="28"/>
          <w:lang w:val="en-US" w:eastAsia="zh-CN"/>
        </w:rPr>
        <w:t>3</w:t>
      </w:r>
      <w:r>
        <w:rPr>
          <w:rFonts w:hint="eastAsia" w:ascii="仿宋_GB2312" w:eastAsia="仿宋_GB2312" w:cs="仿宋_GB2312"/>
          <w:color w:val="auto"/>
          <w:sz w:val="28"/>
          <w:szCs w:val="28"/>
        </w:rPr>
        <w:t>号</w:t>
      </w:r>
    </w:p>
    <w:p>
      <w:pPr>
        <w:spacing w:line="360" w:lineRule="auto"/>
        <w:rPr>
          <w:rFonts w:hint="eastAsia" w:ascii="仿宋_GB2312" w:eastAsia="仿宋_GB2312" w:cs="仿宋_GB2312"/>
          <w:color w:val="auto"/>
          <w:sz w:val="28"/>
          <w:szCs w:val="28"/>
        </w:rPr>
      </w:pPr>
      <w:r>
        <w:rPr>
          <w:rFonts w:hint="eastAsia" w:ascii="仿宋_GB2312" w:eastAsia="仿宋_GB2312" w:cs="仿宋_GB2312" w:hAnsiTheme="minorEastAsia"/>
          <w:color w:val="auto"/>
          <w:sz w:val="28"/>
          <w:szCs w:val="28"/>
        </w:rPr>
        <w:t>投</w:t>
      </w:r>
      <w:r>
        <w:rPr>
          <w:rFonts w:hint="eastAsia" w:ascii="仿宋_GB2312" w:eastAsia="仿宋_GB2312" w:cs="仿宋_GB2312"/>
          <w:color w:val="auto"/>
          <w:sz w:val="28"/>
          <w:szCs w:val="28"/>
        </w:rPr>
        <w:t>诉人：</w:t>
      </w:r>
      <w:r>
        <w:rPr>
          <w:rFonts w:hint="eastAsia" w:ascii="仿宋_GB2312" w:eastAsia="仿宋_GB2312" w:cs="仿宋_GB2312"/>
          <w:color w:val="auto"/>
          <w:sz w:val="28"/>
          <w:szCs w:val="28"/>
          <w:lang w:eastAsia="zh-CN"/>
        </w:rPr>
        <w:t>浙江跃龙建设集团</w:t>
      </w:r>
      <w:r>
        <w:rPr>
          <w:rFonts w:hint="eastAsia" w:ascii="仿宋_GB2312" w:eastAsia="仿宋_GB2312" w:cs="仿宋_GB2312"/>
          <w:color w:val="auto"/>
          <w:sz w:val="28"/>
          <w:szCs w:val="28"/>
        </w:rPr>
        <w:t>有限公司</w:t>
      </w:r>
    </w:p>
    <w:p>
      <w:pPr>
        <w:spacing w:line="360" w:lineRule="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rPr>
        <w:t>地址：</w:t>
      </w:r>
      <w:r>
        <w:rPr>
          <w:rFonts w:hint="eastAsia" w:ascii="仿宋_GB2312" w:eastAsia="仿宋_GB2312" w:cs="仿宋_GB2312"/>
          <w:color w:val="auto"/>
          <w:sz w:val="28"/>
          <w:szCs w:val="28"/>
          <w:lang w:eastAsia="zh-CN"/>
        </w:rPr>
        <w:t>宁海县跃龙街道时代东路</w:t>
      </w:r>
      <w:r>
        <w:rPr>
          <w:rFonts w:hint="eastAsia" w:ascii="仿宋_GB2312" w:eastAsia="仿宋_GB2312" w:cs="仿宋_GB2312"/>
          <w:color w:val="auto"/>
          <w:sz w:val="28"/>
          <w:szCs w:val="28"/>
          <w:lang w:val="en-US" w:eastAsia="zh-CN"/>
        </w:rPr>
        <w:t>396号1号楼10楼</w:t>
      </w:r>
    </w:p>
    <w:p>
      <w:pPr>
        <w:spacing w:line="360" w:lineRule="auto"/>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rPr>
        <w:t>法定代表人：</w:t>
      </w:r>
      <w:r>
        <w:rPr>
          <w:rFonts w:hint="eastAsia" w:ascii="仿宋_GB2312" w:eastAsia="仿宋_GB2312" w:cs="仿宋_GB2312"/>
          <w:color w:val="auto"/>
          <w:sz w:val="28"/>
          <w:szCs w:val="28"/>
          <w:lang w:eastAsia="zh-CN"/>
        </w:rPr>
        <w:t>朱永银</w:t>
      </w:r>
    </w:p>
    <w:p>
      <w:pPr>
        <w:spacing w:line="360" w:lineRule="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rPr>
        <w:t>联系电话：</w:t>
      </w:r>
      <w:r>
        <w:rPr>
          <w:rFonts w:hint="eastAsia" w:ascii="仿宋_GB2312" w:eastAsia="仿宋_GB2312" w:cs="仿宋_GB2312"/>
          <w:color w:val="auto"/>
          <w:sz w:val="28"/>
          <w:szCs w:val="28"/>
          <w:lang w:val="en-US" w:eastAsia="zh-CN"/>
        </w:rPr>
        <w:t>13566558975</w:t>
      </w:r>
    </w:p>
    <w:p>
      <w:pPr>
        <w:spacing w:line="360" w:lineRule="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授权代表：胡成波</w:t>
      </w:r>
    </w:p>
    <w:p>
      <w:pPr>
        <w:spacing w:line="360" w:lineRule="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联系电话：18888661886</w:t>
      </w:r>
    </w:p>
    <w:p>
      <w:pPr>
        <w:spacing w:line="360" w:lineRule="auto"/>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rPr>
        <w:t>被投诉人</w:t>
      </w:r>
      <w:r>
        <w:rPr>
          <w:rFonts w:hint="eastAsia" w:ascii="仿宋_GB2312" w:eastAsia="仿宋_GB2312" w:cs="仿宋_GB2312"/>
          <w:color w:val="auto"/>
          <w:sz w:val="28"/>
          <w:szCs w:val="28"/>
          <w:lang w:val="en-US" w:eastAsia="zh-CN"/>
        </w:rPr>
        <w:t>1</w:t>
      </w: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eastAsia="zh-CN"/>
        </w:rPr>
        <w:t>宁波建兴招标有限公司</w:t>
      </w:r>
    </w:p>
    <w:p>
      <w:pPr>
        <w:spacing w:line="360" w:lineRule="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rPr>
        <w:t>地址：</w:t>
      </w:r>
      <w:r>
        <w:rPr>
          <w:rFonts w:hint="eastAsia" w:ascii="仿宋_GB2312" w:eastAsia="仿宋_GB2312" w:cs="仿宋_GB2312"/>
          <w:color w:val="auto"/>
          <w:sz w:val="28"/>
          <w:szCs w:val="28"/>
          <w:lang w:eastAsia="zh-CN"/>
        </w:rPr>
        <w:t>宁波市海曙区海晏北路</w:t>
      </w:r>
      <w:r>
        <w:rPr>
          <w:rFonts w:hint="eastAsia" w:ascii="仿宋_GB2312" w:eastAsia="仿宋_GB2312" w:cs="仿宋_GB2312"/>
          <w:color w:val="auto"/>
          <w:sz w:val="28"/>
          <w:szCs w:val="28"/>
          <w:lang w:val="en-US" w:eastAsia="zh-CN"/>
        </w:rPr>
        <w:t>852号（公交会展中心二楼）</w:t>
      </w:r>
    </w:p>
    <w:p>
      <w:pPr>
        <w:spacing w:line="360" w:lineRule="auto"/>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rPr>
        <w:t>联系人：</w:t>
      </w:r>
      <w:r>
        <w:rPr>
          <w:rFonts w:hint="eastAsia" w:ascii="仿宋_GB2312" w:eastAsia="仿宋_GB2312" w:cs="仿宋_GB2312"/>
          <w:color w:val="auto"/>
          <w:sz w:val="28"/>
          <w:szCs w:val="28"/>
          <w:lang w:eastAsia="zh-CN"/>
        </w:rPr>
        <w:t>杜宏发</w:t>
      </w:r>
    </w:p>
    <w:p>
      <w:pPr>
        <w:spacing w:line="360" w:lineRule="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rPr>
        <w:t>联系电话：</w:t>
      </w:r>
      <w:r>
        <w:rPr>
          <w:rFonts w:hint="eastAsia" w:ascii="仿宋_GB2312" w:eastAsia="仿宋_GB2312" w:cs="仿宋_GB2312"/>
          <w:color w:val="auto"/>
          <w:sz w:val="28"/>
          <w:szCs w:val="28"/>
          <w:lang w:val="en-US" w:eastAsia="zh-CN"/>
        </w:rPr>
        <w:t>18958278756</w:t>
      </w:r>
    </w:p>
    <w:p>
      <w:pPr>
        <w:spacing w:line="360" w:lineRule="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被投诉人2：宁海县住房和城乡建设局</w:t>
      </w:r>
    </w:p>
    <w:p>
      <w:pPr>
        <w:spacing w:line="360" w:lineRule="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地址：宁海县学勉北路桃源商务楼1期A座</w:t>
      </w:r>
    </w:p>
    <w:p>
      <w:pPr>
        <w:spacing w:line="360" w:lineRule="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联系人：康海宇</w:t>
      </w:r>
    </w:p>
    <w:p>
      <w:pPr>
        <w:spacing w:line="360" w:lineRule="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联系电话：13506885192</w:t>
      </w:r>
    </w:p>
    <w:p>
      <w:pPr>
        <w:spacing w:line="360" w:lineRule="auto"/>
        <w:rPr>
          <w:rFonts w:hint="eastAsia" w:ascii="仿宋_GB2312" w:eastAsia="仿宋_GB2312" w:cs="Times New Roman"/>
          <w:color w:val="auto"/>
          <w:sz w:val="28"/>
          <w:szCs w:val="28"/>
        </w:rPr>
      </w:pPr>
      <w:r>
        <w:rPr>
          <w:rFonts w:hint="eastAsia" w:ascii="仿宋_GB2312" w:eastAsia="仿宋_GB2312" w:cs="仿宋_GB2312"/>
          <w:color w:val="auto"/>
          <w:sz w:val="28"/>
          <w:szCs w:val="28"/>
          <w:lang w:val="en-US" w:eastAsia="zh-CN"/>
        </w:rPr>
        <w:t>相关供应商1：浙江上鑫生态建设</w:t>
      </w:r>
      <w:r>
        <w:rPr>
          <w:rFonts w:hint="eastAsia" w:ascii="仿宋_GB2312" w:eastAsia="仿宋_GB2312" w:cs="Times New Roman"/>
          <w:color w:val="auto"/>
          <w:sz w:val="28"/>
          <w:szCs w:val="28"/>
        </w:rPr>
        <w:t>有限公司</w:t>
      </w:r>
    </w:p>
    <w:p>
      <w:pPr>
        <w:spacing w:line="360" w:lineRule="auto"/>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地址：宁波市海曙区通途西路799弄1号翠园大厦10楼</w:t>
      </w:r>
    </w:p>
    <w:p>
      <w:pPr>
        <w:spacing w:line="360" w:lineRule="auto"/>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相关供应商2：宁波市园林工程有限公司</w:t>
      </w:r>
    </w:p>
    <w:p>
      <w:pPr>
        <w:spacing w:line="360" w:lineRule="auto"/>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地址：宁波市鄞州区云龙镇商会大厦1号楼358</w:t>
      </w:r>
    </w:p>
    <w:p>
      <w:pPr>
        <w:spacing w:line="360" w:lineRule="auto"/>
        <w:rPr>
          <w:rFonts w:hint="default"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相关人：专家3、专家4、专家5</w:t>
      </w:r>
    </w:p>
    <w:p>
      <w:pPr>
        <w:spacing w:line="360" w:lineRule="auto"/>
        <w:ind w:firstLine="562" w:firstLineChars="200"/>
        <w:rPr>
          <w:rFonts w:ascii="仿宋_GB2312" w:eastAsia="仿宋_GB2312" w:cs="Times New Roman"/>
          <w:b/>
          <w:color w:val="auto"/>
          <w:sz w:val="28"/>
          <w:szCs w:val="28"/>
        </w:rPr>
      </w:pPr>
      <w:r>
        <w:rPr>
          <w:rFonts w:hint="eastAsia" w:ascii="仿宋_GB2312" w:eastAsia="仿宋_GB2312" w:cs="黑体"/>
          <w:b/>
          <w:color w:val="auto"/>
          <w:sz w:val="28"/>
          <w:szCs w:val="28"/>
        </w:rPr>
        <w:t>一、投诉受理</w:t>
      </w:r>
    </w:p>
    <w:p>
      <w:pPr>
        <w:spacing w:line="360" w:lineRule="auto"/>
        <w:ind w:firstLine="540"/>
        <w:rPr>
          <w:rFonts w:hint="eastAsia" w:ascii="仿宋_GB2312" w:eastAsia="仿宋_GB2312" w:cs="仿宋_GB2312"/>
          <w:color w:val="auto"/>
          <w:sz w:val="28"/>
          <w:szCs w:val="28"/>
        </w:rPr>
      </w:pPr>
      <w:r>
        <w:rPr>
          <w:rFonts w:hint="eastAsia" w:ascii="仿宋_GB2312" w:eastAsia="仿宋_GB2312" w:cs="仿宋_GB2312"/>
          <w:color w:val="auto"/>
          <w:sz w:val="28"/>
          <w:szCs w:val="28"/>
        </w:rPr>
        <w:t>投诉人因对被投诉人就“</w:t>
      </w:r>
      <w:r>
        <w:rPr>
          <w:rFonts w:hint="eastAsia" w:ascii="仿宋_GB2312" w:eastAsia="仿宋_GB2312" w:cs="仿宋_GB2312"/>
          <w:color w:val="auto"/>
          <w:sz w:val="28"/>
          <w:szCs w:val="28"/>
          <w:lang w:val="en-US" w:eastAsia="zh-CN"/>
        </w:rPr>
        <w:t>2024-2027年度宁海县中心城区市政道路桥梁巡查养护维修</w:t>
      </w:r>
      <w:r>
        <w:rPr>
          <w:rFonts w:hint="eastAsia" w:ascii="仿宋_GB2312" w:eastAsia="仿宋_GB2312" w:cs="仿宋_GB2312"/>
          <w:color w:val="auto"/>
          <w:sz w:val="28"/>
          <w:szCs w:val="28"/>
        </w:rPr>
        <w:t>项目（采购编号：</w:t>
      </w:r>
      <w:r>
        <w:rPr>
          <w:rFonts w:hint="eastAsia" w:ascii="仿宋_GB2312" w:eastAsia="仿宋_GB2312" w:cs="仿宋_GB2312"/>
          <w:color w:val="auto"/>
          <w:sz w:val="28"/>
          <w:szCs w:val="28"/>
          <w:lang w:val="en-US" w:eastAsia="zh-CN"/>
        </w:rPr>
        <w:t>NBJX2024115G</w:t>
      </w:r>
      <w:r>
        <w:rPr>
          <w:rFonts w:hint="eastAsia" w:ascii="仿宋_GB2312" w:eastAsia="仿宋_GB2312" w:cs="仿宋_GB2312"/>
          <w:color w:val="auto"/>
          <w:sz w:val="28"/>
          <w:szCs w:val="28"/>
        </w:rPr>
        <w:t>）”的质疑答复不满，于202</w:t>
      </w:r>
      <w:r>
        <w:rPr>
          <w:rFonts w:hint="eastAsia" w:ascii="仿宋_GB2312" w:eastAsia="仿宋_GB2312" w:cs="仿宋_GB2312"/>
          <w:color w:val="auto"/>
          <w:sz w:val="28"/>
          <w:szCs w:val="28"/>
          <w:lang w:val="en-US" w:eastAsia="zh-CN"/>
        </w:rPr>
        <w:t>4</w:t>
      </w:r>
      <w:r>
        <w:rPr>
          <w:rFonts w:hint="eastAsia" w:ascii="仿宋_GB2312" w:eastAsia="仿宋_GB2312" w:cs="仿宋_GB2312"/>
          <w:color w:val="auto"/>
          <w:sz w:val="28"/>
          <w:szCs w:val="28"/>
        </w:rPr>
        <w:t>年</w:t>
      </w:r>
      <w:r>
        <w:rPr>
          <w:rFonts w:hint="eastAsia" w:ascii="仿宋_GB2312" w:eastAsia="仿宋_GB2312" w:cs="仿宋_GB2312"/>
          <w:color w:val="auto"/>
          <w:sz w:val="28"/>
          <w:szCs w:val="28"/>
          <w:lang w:val="en-US" w:eastAsia="zh-CN"/>
        </w:rPr>
        <w:t>10</w:t>
      </w:r>
      <w:r>
        <w:rPr>
          <w:rFonts w:hint="eastAsia" w:ascii="仿宋_GB2312" w:eastAsia="仿宋_GB2312" w:cs="仿宋_GB2312"/>
          <w:color w:val="auto"/>
          <w:sz w:val="28"/>
          <w:szCs w:val="28"/>
        </w:rPr>
        <w:t>月</w:t>
      </w:r>
      <w:r>
        <w:rPr>
          <w:rFonts w:hint="eastAsia" w:ascii="仿宋_GB2312" w:eastAsia="仿宋_GB2312" w:cs="仿宋_GB2312"/>
          <w:color w:val="auto"/>
          <w:sz w:val="28"/>
          <w:szCs w:val="28"/>
          <w:lang w:val="en-US" w:eastAsia="zh-CN"/>
        </w:rPr>
        <w:t>12</w:t>
      </w:r>
      <w:r>
        <w:rPr>
          <w:rFonts w:hint="eastAsia" w:ascii="仿宋_GB2312" w:eastAsia="仿宋_GB2312" w:cs="仿宋_GB2312"/>
          <w:color w:val="auto"/>
          <w:sz w:val="28"/>
          <w:szCs w:val="28"/>
        </w:rPr>
        <w:t>日向本机关提起投诉，本机关收到投诉人投诉书，审核后于202</w:t>
      </w:r>
      <w:r>
        <w:rPr>
          <w:rFonts w:hint="eastAsia" w:ascii="仿宋_GB2312" w:eastAsia="仿宋_GB2312" w:cs="仿宋_GB2312"/>
          <w:color w:val="auto"/>
          <w:sz w:val="28"/>
          <w:szCs w:val="28"/>
          <w:lang w:val="en-US" w:eastAsia="zh-CN"/>
        </w:rPr>
        <w:t>4</w:t>
      </w:r>
      <w:r>
        <w:rPr>
          <w:rFonts w:hint="eastAsia" w:ascii="仿宋_GB2312" w:eastAsia="仿宋_GB2312" w:cs="仿宋_GB2312"/>
          <w:color w:val="auto"/>
          <w:sz w:val="28"/>
          <w:szCs w:val="28"/>
        </w:rPr>
        <w:t>年</w:t>
      </w:r>
      <w:r>
        <w:rPr>
          <w:rFonts w:hint="eastAsia" w:ascii="仿宋_GB2312" w:eastAsia="仿宋_GB2312" w:cs="仿宋_GB2312"/>
          <w:color w:val="auto"/>
          <w:sz w:val="28"/>
          <w:szCs w:val="28"/>
          <w:lang w:val="en-US" w:eastAsia="zh-CN"/>
        </w:rPr>
        <w:t>10</w:t>
      </w:r>
      <w:r>
        <w:rPr>
          <w:rFonts w:hint="eastAsia" w:ascii="仿宋_GB2312" w:eastAsia="仿宋_GB2312" w:cs="仿宋_GB2312"/>
          <w:color w:val="auto"/>
          <w:sz w:val="28"/>
          <w:szCs w:val="28"/>
        </w:rPr>
        <w:t>月</w:t>
      </w:r>
      <w:r>
        <w:rPr>
          <w:rFonts w:hint="eastAsia" w:ascii="仿宋_GB2312" w:eastAsia="仿宋_GB2312" w:cs="仿宋_GB2312"/>
          <w:color w:val="auto"/>
          <w:sz w:val="28"/>
          <w:szCs w:val="28"/>
          <w:lang w:val="en-US" w:eastAsia="zh-CN"/>
        </w:rPr>
        <w:t>15</w:t>
      </w:r>
      <w:r>
        <w:rPr>
          <w:rFonts w:hint="eastAsia" w:ascii="仿宋_GB2312" w:eastAsia="仿宋_GB2312" w:cs="仿宋_GB2312"/>
          <w:color w:val="auto"/>
          <w:sz w:val="28"/>
          <w:szCs w:val="28"/>
        </w:rPr>
        <w:t>日</w:t>
      </w:r>
      <w:r>
        <w:rPr>
          <w:rFonts w:hint="eastAsia" w:ascii="仿宋_GB2312" w:eastAsia="仿宋_GB2312" w:cs="仿宋_GB2312"/>
          <w:color w:val="auto"/>
          <w:sz w:val="28"/>
          <w:szCs w:val="28"/>
          <w:lang w:val="en-US" w:eastAsia="zh-CN"/>
        </w:rPr>
        <w:t>作出受理决定（在受理投诉人的投诉后，宁波云腾生态建设有限公司于2024年10月16日向本机关提起该项目的投诉，在处理投诉过程中，宁波云腾生态建设有限公司于2024年10月23日申请撤诉）。</w:t>
      </w:r>
      <w:r>
        <w:rPr>
          <w:rFonts w:hint="eastAsia" w:ascii="仿宋_GB2312" w:eastAsia="仿宋_GB2312" w:cs="仿宋_GB2312"/>
          <w:color w:val="auto"/>
          <w:sz w:val="28"/>
          <w:szCs w:val="28"/>
        </w:rPr>
        <w:t>经依法对本次政府采购活动的招标文件</w:t>
      </w:r>
      <w:r>
        <w:rPr>
          <w:rFonts w:hint="eastAsia" w:ascii="仿宋_GB2312" w:eastAsia="仿宋_GB2312" w:cs="仿宋_GB2312"/>
          <w:color w:val="auto"/>
          <w:sz w:val="28"/>
          <w:szCs w:val="28"/>
          <w:lang w:eastAsia="zh-CN"/>
        </w:rPr>
        <w:t>、</w:t>
      </w:r>
      <w:r>
        <w:rPr>
          <w:rFonts w:hint="eastAsia" w:ascii="仿宋_GB2312" w:eastAsia="仿宋_GB2312" w:cs="仿宋_GB2312"/>
          <w:color w:val="auto"/>
          <w:sz w:val="28"/>
          <w:szCs w:val="28"/>
        </w:rPr>
        <w:t>投标文件及评审资料进行审查，并向被投诉人</w:t>
      </w:r>
      <w:r>
        <w:rPr>
          <w:rFonts w:hint="eastAsia" w:ascii="仿宋_GB2312" w:eastAsia="仿宋_GB2312" w:cs="仿宋_GB2312"/>
          <w:color w:val="auto"/>
          <w:sz w:val="28"/>
          <w:szCs w:val="28"/>
          <w:lang w:eastAsia="zh-CN"/>
        </w:rPr>
        <w:t>、</w:t>
      </w:r>
      <w:r>
        <w:rPr>
          <w:rFonts w:hint="eastAsia" w:ascii="仿宋_GB2312" w:eastAsia="仿宋_GB2312" w:cs="仿宋_GB2312"/>
          <w:color w:val="auto"/>
          <w:sz w:val="28"/>
          <w:szCs w:val="28"/>
        </w:rPr>
        <w:t>相关供应商</w:t>
      </w:r>
      <w:r>
        <w:rPr>
          <w:rFonts w:hint="eastAsia" w:ascii="仿宋_GB2312" w:eastAsia="仿宋_GB2312" w:cs="仿宋_GB2312"/>
          <w:color w:val="auto"/>
          <w:sz w:val="28"/>
          <w:szCs w:val="28"/>
          <w:lang w:eastAsia="zh-CN"/>
        </w:rPr>
        <w:t>及相关专家</w:t>
      </w:r>
      <w:r>
        <w:rPr>
          <w:rFonts w:hint="eastAsia" w:ascii="仿宋_GB2312" w:eastAsia="仿宋_GB2312" w:cs="仿宋_GB2312"/>
          <w:color w:val="auto"/>
          <w:sz w:val="28"/>
          <w:szCs w:val="28"/>
        </w:rPr>
        <w:t>进行调查了解，</w:t>
      </w:r>
      <w:r>
        <w:rPr>
          <w:rFonts w:hint="eastAsia" w:ascii="仿宋_GB2312" w:eastAsia="仿宋_GB2312" w:cs="仿宋_GB2312"/>
          <w:color w:val="auto"/>
          <w:sz w:val="28"/>
          <w:szCs w:val="28"/>
          <w:lang w:eastAsia="zh-CN"/>
        </w:rPr>
        <w:t>现</w:t>
      </w:r>
      <w:r>
        <w:rPr>
          <w:rFonts w:hint="eastAsia" w:ascii="仿宋_GB2312" w:eastAsia="仿宋_GB2312" w:cs="仿宋_GB2312"/>
          <w:color w:val="auto"/>
          <w:sz w:val="28"/>
          <w:szCs w:val="28"/>
          <w:lang w:val="en-US" w:eastAsia="zh-CN"/>
        </w:rPr>
        <w:t>本案</w:t>
      </w:r>
      <w:r>
        <w:rPr>
          <w:rFonts w:hint="eastAsia" w:ascii="仿宋_GB2312" w:eastAsia="仿宋_GB2312" w:cs="仿宋_GB2312"/>
          <w:color w:val="auto"/>
          <w:sz w:val="28"/>
          <w:szCs w:val="28"/>
          <w:lang w:eastAsia="zh-CN"/>
        </w:rPr>
        <w:t>已审查</w:t>
      </w:r>
      <w:r>
        <w:rPr>
          <w:rFonts w:hint="eastAsia" w:ascii="仿宋_GB2312" w:eastAsia="仿宋_GB2312" w:cs="仿宋_GB2312"/>
          <w:color w:val="auto"/>
          <w:sz w:val="28"/>
          <w:szCs w:val="28"/>
        </w:rPr>
        <w:t>终结。</w:t>
      </w:r>
    </w:p>
    <w:p>
      <w:pPr>
        <w:spacing w:line="360" w:lineRule="auto"/>
        <w:ind w:firstLine="540"/>
        <w:rPr>
          <w:rFonts w:ascii="仿宋_GB2312" w:eastAsia="仿宋_GB2312" w:cs="仿宋_GB2312"/>
          <w:b/>
          <w:color w:val="auto"/>
          <w:sz w:val="32"/>
          <w:szCs w:val="32"/>
        </w:rPr>
      </w:pPr>
      <w:r>
        <w:rPr>
          <w:rFonts w:hint="eastAsia" w:ascii="仿宋_GB2312" w:eastAsia="仿宋_GB2312" w:cs="仿宋_GB2312"/>
          <w:b/>
          <w:color w:val="auto"/>
          <w:sz w:val="32"/>
          <w:szCs w:val="32"/>
        </w:rPr>
        <w:t>二、投诉内容</w:t>
      </w:r>
    </w:p>
    <w:p>
      <w:pPr>
        <w:spacing w:line="360" w:lineRule="auto"/>
        <w:ind w:firstLine="540"/>
        <w:rPr>
          <w:rFonts w:hint="eastAsia" w:ascii="仿宋_GB2312" w:eastAsia="仿宋_GB2312" w:cs="Times New Roman"/>
          <w:b/>
          <w:bCs/>
          <w:color w:val="auto"/>
          <w:sz w:val="28"/>
          <w:szCs w:val="28"/>
          <w:lang w:val="en-US" w:eastAsia="zh-CN"/>
        </w:rPr>
      </w:pPr>
      <w:r>
        <w:rPr>
          <w:rFonts w:hint="eastAsia" w:ascii="仿宋_GB2312" w:eastAsia="仿宋_GB2312" w:cs="Times New Roman"/>
          <w:b/>
          <w:bCs/>
          <w:color w:val="auto"/>
          <w:sz w:val="28"/>
          <w:szCs w:val="28"/>
          <w:lang w:val="en-US" w:eastAsia="zh-CN"/>
        </w:rPr>
        <w:t>(一)质疑内容</w:t>
      </w:r>
    </w:p>
    <w:p>
      <w:pPr>
        <w:spacing w:line="360" w:lineRule="auto"/>
        <w:ind w:firstLine="560" w:firstLineChars="200"/>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lang w:val="en-US" w:eastAsia="zh-CN"/>
        </w:rPr>
        <w:t>质疑事项1：</w:t>
      </w:r>
      <w:r>
        <w:rPr>
          <w:rFonts w:hint="eastAsia" w:ascii="仿宋_GB2312" w:eastAsia="仿宋_GB2312" w:cs="仿宋_GB2312"/>
          <w:color w:val="auto"/>
          <w:sz w:val="28"/>
          <w:szCs w:val="28"/>
          <w:lang w:val="en-US" w:eastAsia="zh-CN"/>
        </w:rPr>
        <w:t>浙江上鑫生态建设</w:t>
      </w:r>
      <w:r>
        <w:rPr>
          <w:rFonts w:hint="eastAsia" w:ascii="仿宋_GB2312" w:eastAsia="仿宋_GB2312" w:cs="Times New Roman"/>
          <w:color w:val="auto"/>
          <w:sz w:val="28"/>
          <w:szCs w:val="28"/>
        </w:rPr>
        <w:t>有限公司</w:t>
      </w:r>
      <w:r>
        <w:rPr>
          <w:rFonts w:hint="eastAsia" w:ascii="仿宋_GB2312" w:eastAsia="仿宋_GB2312" w:cs="Times New Roman"/>
          <w:color w:val="auto"/>
          <w:sz w:val="28"/>
          <w:szCs w:val="28"/>
          <w:lang w:eastAsia="zh-CN"/>
        </w:rPr>
        <w:t>（以下简称：上鑫公司）、</w:t>
      </w:r>
      <w:r>
        <w:rPr>
          <w:rFonts w:hint="eastAsia" w:ascii="仿宋_GB2312" w:eastAsia="仿宋_GB2312" w:cs="Times New Roman"/>
          <w:color w:val="auto"/>
          <w:sz w:val="28"/>
          <w:szCs w:val="28"/>
          <w:lang w:val="en-US" w:eastAsia="zh-CN"/>
        </w:rPr>
        <w:t>宁波市园林工程有限公司（以下简称：宁波园林公司）</w:t>
      </w:r>
      <w:r>
        <w:rPr>
          <w:rFonts w:hint="eastAsia" w:ascii="仿宋_GB2312" w:eastAsia="仿宋_GB2312" w:cs="Times New Roman"/>
          <w:color w:val="auto"/>
          <w:sz w:val="28"/>
          <w:szCs w:val="28"/>
          <w:lang w:eastAsia="zh-CN"/>
        </w:rPr>
        <w:t>投标报价（包干部分）明显低于其他通过符合性审查的报价，根据招标文件第二部分投标须知中的报价要求（招标文件第</w:t>
      </w:r>
      <w:r>
        <w:rPr>
          <w:rFonts w:hint="eastAsia" w:ascii="仿宋_GB2312" w:eastAsia="仿宋_GB2312" w:cs="Times New Roman"/>
          <w:color w:val="auto"/>
          <w:sz w:val="28"/>
          <w:szCs w:val="28"/>
          <w:lang w:val="en-US" w:eastAsia="zh-CN"/>
        </w:rPr>
        <w:t>8页</w:t>
      </w:r>
      <w:r>
        <w:rPr>
          <w:rFonts w:hint="eastAsia" w:ascii="仿宋_GB2312" w:eastAsia="仿宋_GB2312" w:cs="Times New Roman"/>
          <w:color w:val="auto"/>
          <w:sz w:val="28"/>
          <w:szCs w:val="28"/>
          <w:lang w:eastAsia="zh-CN"/>
        </w:rPr>
        <w:t>），应作投标无效处理。</w:t>
      </w:r>
    </w:p>
    <w:p>
      <w:pPr>
        <w:spacing w:line="360" w:lineRule="auto"/>
        <w:ind w:firstLine="540"/>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事实依据：1.上鑫公司包干价部分为1341000元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三年（44.7万元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年），宁波园林公司包干部分为1317000元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三年（43.9万元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年），其他10家通过符合性审查的供应商包干部分平均为2373737元三年（79.0909万元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年）。详见附件一《开标记录》该项目包干部分的预算价87.5万元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年，详见附件二《招标文件第25页》。</w:t>
      </w:r>
    </w:p>
    <w:p>
      <w:pPr>
        <w:spacing w:line="360" w:lineRule="auto"/>
        <w:ind w:firstLine="540"/>
        <w:rPr>
          <w:rFonts w:hint="default"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2.该项目包干部分由最低8名项目管理团队（管理团队由注册建造师、高级职称、中级职称、初级职称或大专学历组成）人员费用以及车辆巡检费用组成。详见附件三《招标文件第47页》根据宁波市2024年度最低工资标准、组成人员的人身意外伤害和缴纳社会保险以及高级技术人员的社会平均收作为人员成本，以招标文件中每日巡检里程数（29.49㎞）、频率（1天1次）作为机械成本。上鑫公司的44.7</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年和宁波园林公司43.9万元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年明显低于成本价。</w:t>
      </w:r>
    </w:p>
    <w:p>
      <w:pPr>
        <w:spacing w:line="360" w:lineRule="auto"/>
        <w:ind w:firstLine="540"/>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法律依据：《政府采购货物和服务招标投标管理办法》（财政部令第87号）第六十条规定。</w:t>
      </w:r>
    </w:p>
    <w:p>
      <w:pPr>
        <w:spacing w:line="360" w:lineRule="auto"/>
        <w:ind w:firstLine="540"/>
        <w:rPr>
          <w:rFonts w:hint="default"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质疑事项2：部分评标委员会未按招标文件规定的评审标准进行独立评审，主观倾向性给特定供应商打高分，违背政府采购客观、公平公正评分原则。</w:t>
      </w:r>
    </w:p>
    <w:p>
      <w:pPr>
        <w:spacing w:line="360" w:lineRule="auto"/>
        <w:ind w:firstLine="540"/>
        <w:rPr>
          <w:rFonts w:hint="default"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事实依据：专家3、专家4、专家5主观倾向性给特定供应商打高分，评审得分畸高、畸低极其不合理。以“专家3”为例，上鑫公司（标项一中标候选人）商务技术得分78.8分，宁波市江北交通工程有限公司（标项二中标候选人）商务技术得分78.5分，根据该招标文件商务技术部分只有80分（其中政策分：国家认定的少数民族地区企业得1分。），上述两家供应商均不是少数民族地区企业，整个商务技术仅扣了0.2和0.5分，且与第3名分差有22.5分，与第3至12名平均值分差达到27.2分，在此情形下，该两家单位在价格分为零基础时也能确保中标。我司作为地区市政行业龙头企业，在人员储备、机械设备、大型市政管养项目业绩、本地化服务等各方面全面优于上鑫公司和宁波市江北交通工程有限公司的情况下，技术分落后28分。</w:t>
      </w:r>
    </w:p>
    <w:p>
      <w:pPr>
        <w:spacing w:line="360" w:lineRule="auto"/>
        <w:ind w:firstLine="540"/>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法律依据：《政府采购货物和服务招标投标管理办法》（财政部令第87号）第六十四条规定。</w:t>
      </w:r>
    </w:p>
    <w:p>
      <w:pPr>
        <w:spacing w:line="360" w:lineRule="auto"/>
        <w:ind w:firstLine="540"/>
        <w:rPr>
          <w:rFonts w:hint="default" w:ascii="仿宋_GB2312" w:eastAsia="仿宋_GB2312" w:cs="Times New Roman"/>
          <w:b/>
          <w:bCs/>
          <w:color w:val="auto"/>
          <w:sz w:val="28"/>
          <w:szCs w:val="28"/>
          <w:lang w:val="en-US" w:eastAsia="zh-CN"/>
        </w:rPr>
      </w:pPr>
      <w:r>
        <w:rPr>
          <w:rFonts w:hint="eastAsia" w:ascii="仿宋_GB2312" w:eastAsia="仿宋_GB2312" w:cs="Times New Roman"/>
          <w:b/>
          <w:bCs/>
          <w:color w:val="auto"/>
          <w:sz w:val="28"/>
          <w:szCs w:val="28"/>
          <w:lang w:val="en-US" w:eastAsia="zh-CN"/>
        </w:rPr>
        <w:t>（二）质疑回复</w:t>
      </w:r>
    </w:p>
    <w:p>
      <w:pPr>
        <w:spacing w:line="360" w:lineRule="auto"/>
        <w:ind w:firstLine="540"/>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lang w:eastAsia="zh-CN"/>
        </w:rPr>
        <w:t>宁海县住房和城乡建设局和宁波建兴招标有限公司对质疑事项的回复：</w:t>
      </w:r>
    </w:p>
    <w:p>
      <w:pPr>
        <w:spacing w:line="360" w:lineRule="auto"/>
        <w:ind w:firstLine="540"/>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lang w:eastAsia="zh-CN"/>
        </w:rPr>
        <w:t>质疑事项</w:t>
      </w:r>
      <w:r>
        <w:rPr>
          <w:rFonts w:hint="eastAsia" w:ascii="仿宋_GB2312" w:eastAsia="仿宋_GB2312" w:cs="仿宋_GB2312"/>
          <w:color w:val="auto"/>
          <w:sz w:val="28"/>
          <w:szCs w:val="28"/>
          <w:lang w:val="en-US" w:eastAsia="zh-CN"/>
        </w:rPr>
        <w:t>1</w:t>
      </w:r>
      <w:r>
        <w:rPr>
          <w:rFonts w:hint="eastAsia" w:ascii="仿宋_GB2312" w:eastAsia="仿宋_GB2312" w:cs="仿宋_GB2312"/>
          <w:color w:val="auto"/>
          <w:sz w:val="28"/>
          <w:szCs w:val="28"/>
          <w:lang w:eastAsia="zh-CN"/>
        </w:rPr>
        <w:t>的答复：</w:t>
      </w:r>
    </w:p>
    <w:p>
      <w:pPr>
        <w:numPr>
          <w:ilvl w:val="0"/>
          <w:numId w:val="1"/>
        </w:numPr>
        <w:spacing w:line="360" w:lineRule="auto"/>
        <w:ind w:firstLine="54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根据招标文件投标无效的情形4.2.4.6条之规定：对于低于最高限价50%的投标报价视为“过低报价”，评审委员会应当要求其在评标现场0.5小时提供书面说明及其相关证明材料。据此，本项目包干部分最高限价87.5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年，上鑫公司包干部分投标报价44.7万元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年、宁波园林公司包干部分投标报价43.9万元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年，上述两家投标人的包干部分投标报价未达到招标文件约定的“过低报价（即43.75万元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年）”，评审委员会认定上述两家投标人投标报价有效，并无不妥。</w:t>
      </w:r>
    </w:p>
    <w:p>
      <w:pPr>
        <w:numPr>
          <w:ilvl w:val="0"/>
          <w:numId w:val="1"/>
        </w:numPr>
        <w:spacing w:line="360" w:lineRule="auto"/>
        <w:ind w:firstLine="54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经审查上鑫公司和宁波园林公司的报价文件，配置均为8人、1辆工程车、1项破损不足1平方米的零星维修，且均有报价。因本项目属于市场化项目，投标人的工资由投标人自身决定，只要符合相应的国家硬性规定即可。审查其人员报价，每个人工资均未低于宁海县最低工资标准。审查其机械和其他报价，也均有相应的报价说明。符合招标文件关于包干部分投标报价的规定。</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综上所述，评审委员会针对上鑫公司和宁波园林公司的投标报价有效性，认定清楚无误。</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事实依据：招标文件、上鑫公司和宁波园林公司的投标文件。</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法律依据：《关于调整宁波市最低工资标准的通知》（甬政发</w:t>
      </w:r>
      <w:r>
        <w:rPr>
          <w:rFonts w:hint="eastAsia" w:ascii="华文中宋" w:hAnsi="华文中宋" w:eastAsia="华文中宋" w:cs="华文中宋"/>
          <w:color w:val="auto"/>
          <w:sz w:val="28"/>
          <w:szCs w:val="28"/>
          <w:lang w:val="en-US" w:eastAsia="zh-CN"/>
        </w:rPr>
        <w:t>﹝2024﹞27号</w:t>
      </w:r>
      <w:r>
        <w:rPr>
          <w:rFonts w:hint="eastAsia" w:ascii="仿宋_GB2312" w:eastAsia="仿宋_GB2312" w:cs="仿宋_GB2312"/>
          <w:color w:val="auto"/>
          <w:sz w:val="28"/>
          <w:szCs w:val="28"/>
          <w:lang w:val="en-US" w:eastAsia="zh-CN"/>
        </w:rPr>
        <w:t>）。</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质疑事项2的回复：</w:t>
      </w:r>
    </w:p>
    <w:p>
      <w:pPr>
        <w:numPr>
          <w:ilvl w:val="0"/>
          <w:numId w:val="0"/>
        </w:numPr>
        <w:spacing w:line="360" w:lineRule="auto"/>
        <w:ind w:firstLine="56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1.贵公司引用</w:t>
      </w:r>
      <w:r>
        <w:rPr>
          <w:rFonts w:hint="eastAsia" w:ascii="仿宋_GB2312" w:eastAsia="仿宋_GB2312" w:cs="Times New Roman"/>
          <w:color w:val="auto"/>
          <w:sz w:val="28"/>
          <w:szCs w:val="28"/>
          <w:lang w:val="en-US" w:eastAsia="zh-CN"/>
        </w:rPr>
        <w:t>《政府采购货物和服务招标投标管理办法》（财政部令第87号）第六十四条之规定，认为评审存在畸高畸低情况。本项目通过政采云系统已经针对87号令第64条规定的所有内容进行了设置，如存在评审有误的情形，政采云系统会自动识别并给予提示</w:t>
      </w:r>
      <w:r>
        <w:rPr>
          <w:rFonts w:hint="eastAsia" w:ascii="仿宋_GB2312" w:eastAsia="仿宋_GB2312" w:cs="仿宋_GB2312"/>
          <w:color w:val="auto"/>
          <w:sz w:val="28"/>
          <w:szCs w:val="28"/>
          <w:lang w:val="en-US" w:eastAsia="zh-CN"/>
        </w:rPr>
        <w:t>。经查本项目政采云系统电子流程及结果，不存在87号令第64条规定的情形。评审委员会的评审并无错误。</w:t>
      </w:r>
    </w:p>
    <w:p>
      <w:pPr>
        <w:numPr>
          <w:ilvl w:val="0"/>
          <w:numId w:val="0"/>
        </w:numPr>
        <w:spacing w:line="360" w:lineRule="auto"/>
        <w:ind w:firstLine="56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2.关于专家3、专家4、专家5打高分。经审查本项目招标文件评标办法，设置的评分评分标准基本都是5分、3分、1分赋分方式，只有“维修创新建设性计划及</w:t>
      </w:r>
      <w:r>
        <w:rPr>
          <w:rFonts w:hint="eastAsia" w:ascii="CESI仿宋-GB18030" w:hAnsi="CESI仿宋-GB18030" w:eastAsia="CESI仿宋-GB18030" w:cs="CESI仿宋-GB18030"/>
          <w:color w:val="auto"/>
          <w:sz w:val="28"/>
          <w:szCs w:val="28"/>
          <w:lang w:val="en-US" w:eastAsia="zh-CN"/>
        </w:rPr>
        <w:t>‘四新’技术方案（5分）</w:t>
      </w:r>
      <w:r>
        <w:rPr>
          <w:rFonts w:hint="eastAsia" w:ascii="仿宋_GB2312" w:eastAsia="仿宋_GB2312" w:cs="仿宋_GB2312"/>
          <w:color w:val="auto"/>
          <w:sz w:val="28"/>
          <w:szCs w:val="28"/>
          <w:lang w:val="en-US" w:eastAsia="zh-CN"/>
        </w:rPr>
        <w:t>”这一评分项在5分内赋分。介于上述赋分原因，存在得分明显高低的情况，但并不存在评分畸高畸低情况。</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综上所述，评审委员会根据招标文件规定的评分办法和标准进行评审，不存在评分畸高畸低情况。</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事实依据：招标文件、政采云系统（无畸高畸低）。</w:t>
      </w:r>
    </w:p>
    <w:p>
      <w:pPr>
        <w:numPr>
          <w:ilvl w:val="0"/>
          <w:numId w:val="0"/>
        </w:numPr>
        <w:spacing w:line="360" w:lineRule="auto"/>
        <w:ind w:firstLine="56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法律依据:</w:t>
      </w:r>
      <w:r>
        <w:rPr>
          <w:rFonts w:hint="eastAsia" w:ascii="仿宋_GB2312" w:eastAsia="仿宋_GB2312" w:cs="Times New Roman"/>
          <w:color w:val="auto"/>
          <w:sz w:val="28"/>
          <w:szCs w:val="28"/>
          <w:lang w:val="en-US" w:eastAsia="zh-CN"/>
        </w:rPr>
        <w:t>《政府采购货物和服务招标投标管理办法》（财政部令第87号）第六十四条、《浙江省政府采购活动现场组织管理办法》第七条。</w:t>
      </w:r>
    </w:p>
    <w:p>
      <w:pPr>
        <w:spacing w:line="360" w:lineRule="auto"/>
        <w:ind w:firstLine="540"/>
        <w:rPr>
          <w:rFonts w:ascii="仿宋_GB2312" w:eastAsia="仿宋_GB2312" w:cs="Times New Roman"/>
          <w:b/>
          <w:bCs/>
          <w:color w:val="auto"/>
          <w:sz w:val="28"/>
          <w:szCs w:val="28"/>
        </w:rPr>
      </w:pPr>
      <w:r>
        <w:rPr>
          <w:rFonts w:hint="eastAsia" w:ascii="仿宋_GB2312" w:eastAsia="仿宋_GB2312" w:cs="Times New Roman"/>
          <w:b/>
          <w:bCs/>
          <w:color w:val="auto"/>
          <w:sz w:val="28"/>
          <w:szCs w:val="28"/>
        </w:rPr>
        <w:t>（</w:t>
      </w:r>
      <w:r>
        <w:rPr>
          <w:rFonts w:hint="eastAsia" w:ascii="仿宋_GB2312" w:eastAsia="仿宋_GB2312" w:cs="Times New Roman"/>
          <w:b/>
          <w:bCs/>
          <w:color w:val="auto"/>
          <w:sz w:val="28"/>
          <w:szCs w:val="28"/>
          <w:lang w:eastAsia="zh-CN"/>
        </w:rPr>
        <w:t>二</w:t>
      </w:r>
      <w:r>
        <w:rPr>
          <w:rFonts w:hint="eastAsia" w:ascii="仿宋_GB2312" w:eastAsia="仿宋_GB2312" w:cs="Times New Roman"/>
          <w:b/>
          <w:bCs/>
          <w:color w:val="auto"/>
          <w:sz w:val="28"/>
          <w:szCs w:val="28"/>
        </w:rPr>
        <w:t>）投诉事项具体内容</w:t>
      </w:r>
    </w:p>
    <w:p>
      <w:pPr>
        <w:spacing w:line="360" w:lineRule="auto"/>
        <w:ind w:firstLine="560" w:firstLineChars="200"/>
        <w:rPr>
          <w:rFonts w:hint="eastAsia" w:ascii="仿宋_GB2312" w:eastAsia="仿宋_GB2312" w:cs="Times New Roman"/>
          <w:color w:val="auto"/>
          <w:sz w:val="28"/>
          <w:szCs w:val="28"/>
          <w:lang w:eastAsia="zh-CN"/>
        </w:rPr>
      </w:pPr>
      <w:r>
        <w:rPr>
          <w:rFonts w:hint="eastAsia" w:ascii="仿宋_GB2312" w:eastAsia="仿宋_GB2312" w:cs="Times New Roman"/>
          <w:color w:val="auto"/>
          <w:sz w:val="28"/>
          <w:szCs w:val="28"/>
        </w:rPr>
        <w:t>投诉事项</w:t>
      </w:r>
      <w:r>
        <w:rPr>
          <w:rFonts w:hint="eastAsia" w:ascii="仿宋_GB2312" w:eastAsia="仿宋_GB2312" w:cs="Times New Roman"/>
          <w:color w:val="auto"/>
          <w:sz w:val="28"/>
          <w:szCs w:val="28"/>
          <w:lang w:val="en-US" w:eastAsia="zh-CN"/>
        </w:rPr>
        <w:t>1</w:t>
      </w:r>
      <w:r>
        <w:rPr>
          <w:rFonts w:hint="eastAsia" w:ascii="仿宋_GB2312" w:eastAsia="仿宋_GB2312" w:cs="Times New Roman"/>
          <w:color w:val="auto"/>
          <w:sz w:val="28"/>
          <w:szCs w:val="28"/>
        </w:rPr>
        <w:t>：</w:t>
      </w:r>
      <w:r>
        <w:rPr>
          <w:rFonts w:hint="eastAsia" w:ascii="仿宋_GB2312" w:eastAsia="仿宋_GB2312" w:cs="Times New Roman"/>
          <w:color w:val="auto"/>
          <w:sz w:val="28"/>
          <w:szCs w:val="28"/>
          <w:lang w:eastAsia="zh-CN"/>
        </w:rPr>
        <w:t>上鑫公司、宁波园林公司投标报价（包干部分）明显低于其他通过符合性审查供应商的报价，根据招标文件第二部分投标须知中的报价要求（招标文件第</w:t>
      </w:r>
      <w:r>
        <w:rPr>
          <w:rFonts w:hint="eastAsia" w:ascii="仿宋_GB2312" w:eastAsia="仿宋_GB2312" w:cs="Times New Roman"/>
          <w:color w:val="auto"/>
          <w:sz w:val="28"/>
          <w:szCs w:val="28"/>
          <w:lang w:val="en-US" w:eastAsia="zh-CN"/>
        </w:rPr>
        <w:t>8页</w:t>
      </w:r>
      <w:r>
        <w:rPr>
          <w:rFonts w:hint="eastAsia" w:ascii="仿宋_GB2312" w:eastAsia="仿宋_GB2312" w:cs="Times New Roman"/>
          <w:color w:val="auto"/>
          <w:sz w:val="28"/>
          <w:szCs w:val="28"/>
          <w:lang w:eastAsia="zh-CN"/>
        </w:rPr>
        <w:t>），应作无效标处理。宁波建兴招标有限公司未按我司质疑的内容（成本价）核实且未正面回复质疑，我司对质疑答复不予认可。</w:t>
      </w:r>
    </w:p>
    <w:p>
      <w:pPr>
        <w:spacing w:line="360" w:lineRule="auto"/>
        <w:ind w:firstLine="540"/>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eastAsia="zh-CN"/>
        </w:rPr>
        <w:t>事实依据：</w:t>
      </w:r>
      <w:r>
        <w:rPr>
          <w:rFonts w:hint="eastAsia" w:ascii="仿宋_GB2312" w:eastAsia="仿宋_GB2312" w:cs="Times New Roman"/>
          <w:color w:val="auto"/>
          <w:sz w:val="28"/>
          <w:szCs w:val="28"/>
          <w:lang w:val="en-US" w:eastAsia="zh-CN"/>
        </w:rPr>
        <w:t>1.上鑫公司包干价部分为1341000元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三年（44.7万元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年），宁波园林公司包干部分为1317000元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三年（43.9万元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年），其他10家通过符合性审查的供应商包干部分平均为2373737元三年（79.0909万元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年）。详见附件一《开标记录》该项目包干部分的预算价87.5万元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年，详见附件二《招标文件第25页》。</w:t>
      </w:r>
    </w:p>
    <w:p>
      <w:pPr>
        <w:spacing w:line="360" w:lineRule="auto"/>
        <w:ind w:firstLine="540"/>
        <w:rPr>
          <w:rFonts w:hint="default"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2.该项目包干部分由最低8名项目管理团队（管理团队由注册建造师、高级职称、中级职称、初级职称或大专学历组成）人员费用以及车辆巡检费用组成。详见附件三《招标文件第47页》根据宁波市2024年度最低工资标准、组成人员的人身意外伤害和缴纳社会保险以及高级技术人员的社会平均收作为人员成本，以招标文件中每日巡检里程数（29.49㎞）、频率（1天1次）作为机械成本。上鑫公司的44.7</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年和宁波园林公司43.9万元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年明显低于成本价。</w:t>
      </w:r>
    </w:p>
    <w:p>
      <w:pPr>
        <w:spacing w:line="360" w:lineRule="auto"/>
        <w:ind w:firstLine="540"/>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法律依据：《政府采购货物和服务招标投标管理办法》（财政部令第87号）第六十条规定。</w:t>
      </w:r>
    </w:p>
    <w:p>
      <w:pPr>
        <w:spacing w:line="360" w:lineRule="auto"/>
        <w:ind w:firstLine="560" w:firstLineChars="200"/>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eastAsia="zh-CN"/>
        </w:rPr>
        <w:t>投诉事项</w:t>
      </w:r>
      <w:r>
        <w:rPr>
          <w:rFonts w:hint="eastAsia" w:ascii="仿宋_GB2312" w:eastAsia="仿宋_GB2312" w:cs="Times New Roman"/>
          <w:color w:val="auto"/>
          <w:sz w:val="28"/>
          <w:szCs w:val="28"/>
          <w:lang w:val="en-US" w:eastAsia="zh-CN"/>
        </w:rPr>
        <w:t>2：部分评标委员会未按规定执照采购文件规定的评审标准进行独立评审，主观倾向性给特定供应商打高分，违背政府采购客观、公平、公正评分原则。宁波建兴招标有限公司未按我司质疑的内容（上鑫公司商务技术得分几乎满分）核实且未正面回复我司质疑，我司对质疑答复函不予认可。</w:t>
      </w:r>
    </w:p>
    <w:p>
      <w:pPr>
        <w:spacing w:line="360" w:lineRule="auto"/>
        <w:ind w:firstLine="540"/>
        <w:rPr>
          <w:rFonts w:hint="default"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事实依据：专家3、专家4、专家5主观倾向性给特定供应商打高分，评审得分畸高、畸低极其不合理。以“专家3”为例，上鑫公司（标项一中标候选人）商务技术得分78.8分，宁波市江北交通工程有限公司（标项二中标候选人）商务技术得分78.5分，根据该招标文件商务技术部分只有80分（其中政策分：国家认定的少数民族地区企业得1分。），上述两家供应商均不是少数民族地区企业，整个商务技术仅扣了0.2和0.5分，且与第3名分差有22.5分，与第3至12名平均值分差达到27.2分，在此情形下，该两家单位在价格分为零基础时也能确保中标。我司作为地区市政行业龙头企业，在人员储备、机械设备、大型市政管养项目业绩、本地化服务等各方面全面优于上鑫公司和宁波市江北交通工程有限公司的情况下，技术分落后28分。</w:t>
      </w:r>
    </w:p>
    <w:p>
      <w:pPr>
        <w:spacing w:line="360" w:lineRule="auto"/>
        <w:ind w:firstLine="540"/>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法律依据：《政府采购货物和服务招标投标管理办法》（财政部令第87号）第六十四条规定、《浙江省政府采购活动现场组织管理办法》第三章评审管理。</w:t>
      </w:r>
    </w:p>
    <w:p>
      <w:pPr>
        <w:numPr>
          <w:ilvl w:val="0"/>
          <w:numId w:val="0"/>
        </w:numPr>
        <w:spacing w:line="360" w:lineRule="auto"/>
        <w:ind w:firstLine="560"/>
        <w:rPr>
          <w:rFonts w:ascii="仿宋_GB2312" w:hAnsi="宋体" w:eastAsia="仿宋_GB2312" w:cs="宋体"/>
          <w:b/>
          <w:bCs/>
          <w:color w:val="auto"/>
          <w:kern w:val="28"/>
          <w:sz w:val="28"/>
          <w:szCs w:val="28"/>
        </w:rPr>
      </w:pPr>
      <w:r>
        <w:rPr>
          <w:rFonts w:hint="eastAsia" w:ascii="仿宋_GB2312" w:hAnsi="宋体" w:eastAsia="仿宋_GB2312" w:cs="宋体"/>
          <w:b/>
          <w:bCs/>
          <w:color w:val="auto"/>
          <w:kern w:val="28"/>
          <w:sz w:val="28"/>
          <w:szCs w:val="28"/>
          <w:lang w:eastAsia="zh-CN"/>
        </w:rPr>
        <w:t>（三）</w:t>
      </w:r>
      <w:r>
        <w:rPr>
          <w:rFonts w:hint="eastAsia" w:ascii="仿宋_GB2312" w:hAnsi="宋体" w:eastAsia="仿宋_GB2312" w:cs="宋体"/>
          <w:b/>
          <w:bCs/>
          <w:color w:val="auto"/>
          <w:kern w:val="28"/>
          <w:sz w:val="28"/>
          <w:szCs w:val="28"/>
        </w:rPr>
        <w:t>投诉事项相关的投诉请求</w:t>
      </w:r>
    </w:p>
    <w:p>
      <w:pPr>
        <w:spacing w:line="360" w:lineRule="auto"/>
        <w:ind w:firstLine="560"/>
        <w:rPr>
          <w:rFonts w:hint="eastAsia" w:ascii="仿宋_GB2312" w:hAnsi="宋体" w:eastAsia="仿宋_GB2312" w:cs="宋体"/>
          <w:color w:val="auto"/>
          <w:kern w:val="28"/>
          <w:sz w:val="28"/>
          <w:szCs w:val="28"/>
          <w:lang w:val="en-US" w:eastAsia="zh-CN"/>
        </w:rPr>
      </w:pPr>
      <w:r>
        <w:rPr>
          <w:rFonts w:hint="eastAsia" w:ascii="仿宋_GB2312" w:hAnsi="宋体" w:eastAsia="仿宋_GB2312" w:cs="宋体"/>
          <w:color w:val="auto"/>
          <w:kern w:val="28"/>
          <w:sz w:val="28"/>
          <w:szCs w:val="28"/>
          <w:lang w:val="en-US" w:eastAsia="zh-CN"/>
        </w:rPr>
        <w:t>请求：1.对供应商（上鑫公司、宁波园林公司）作投标无效处理。</w:t>
      </w:r>
    </w:p>
    <w:p>
      <w:pPr>
        <w:spacing w:line="360" w:lineRule="auto"/>
        <w:ind w:firstLine="560"/>
        <w:rPr>
          <w:rFonts w:hint="eastAsia" w:ascii="仿宋_GB2312" w:hAnsi="宋体" w:eastAsia="仿宋_GB2312" w:cs="宋体"/>
          <w:color w:val="auto"/>
          <w:kern w:val="28"/>
          <w:sz w:val="28"/>
          <w:szCs w:val="28"/>
          <w:lang w:val="en-US" w:eastAsia="zh-CN"/>
        </w:rPr>
      </w:pPr>
      <w:r>
        <w:rPr>
          <w:rFonts w:hint="eastAsia" w:ascii="仿宋_GB2312" w:hAnsi="宋体" w:eastAsia="仿宋_GB2312" w:cs="宋体"/>
          <w:color w:val="auto"/>
          <w:kern w:val="28"/>
          <w:sz w:val="28"/>
          <w:szCs w:val="28"/>
          <w:lang w:val="en-US" w:eastAsia="zh-CN"/>
        </w:rPr>
        <w:t>2.该项目中标无效作废标处理，对专家3、专家4、专家5做出相应问责处理。</w:t>
      </w:r>
    </w:p>
    <w:p>
      <w:pPr>
        <w:spacing w:line="360" w:lineRule="auto"/>
        <w:ind w:firstLine="560"/>
        <w:rPr>
          <w:rFonts w:hint="default" w:ascii="仿宋_GB2312" w:hAnsi="宋体" w:eastAsia="仿宋_GB2312" w:cs="宋体"/>
          <w:color w:val="auto"/>
          <w:kern w:val="28"/>
          <w:sz w:val="28"/>
          <w:szCs w:val="28"/>
          <w:lang w:val="en-US" w:eastAsia="zh-CN"/>
        </w:rPr>
      </w:pPr>
      <w:r>
        <w:rPr>
          <w:rFonts w:hint="eastAsia" w:ascii="仿宋_GB2312" w:hAnsi="宋体" w:eastAsia="仿宋_GB2312" w:cs="宋体"/>
          <w:color w:val="auto"/>
          <w:kern w:val="28"/>
          <w:sz w:val="28"/>
          <w:szCs w:val="28"/>
          <w:lang w:val="en-US" w:eastAsia="zh-CN"/>
        </w:rPr>
        <w:t>3.若我司未得到公正合理的答复，相应材料将递送至宁海县纪律检查委员会和宁海县监察委员会。</w:t>
      </w:r>
    </w:p>
    <w:p>
      <w:pPr>
        <w:numPr>
          <w:ilvl w:val="0"/>
          <w:numId w:val="2"/>
        </w:numPr>
        <w:spacing w:line="360" w:lineRule="auto"/>
        <w:ind w:firstLine="540"/>
        <w:rPr>
          <w:rFonts w:ascii="仿宋_GB2312" w:eastAsia="仿宋_GB2312" w:cs="Times New Roman"/>
          <w:b/>
          <w:color w:val="auto"/>
          <w:sz w:val="32"/>
          <w:szCs w:val="32"/>
        </w:rPr>
      </w:pPr>
      <w:r>
        <w:rPr>
          <w:rFonts w:hint="eastAsia" w:ascii="仿宋_GB2312" w:eastAsia="仿宋_GB2312" w:cs="Times New Roman"/>
          <w:b/>
          <w:color w:val="auto"/>
          <w:sz w:val="32"/>
          <w:szCs w:val="32"/>
        </w:rPr>
        <w:t>当事人答复</w:t>
      </w:r>
    </w:p>
    <w:p>
      <w:pPr>
        <w:spacing w:line="360" w:lineRule="auto"/>
        <w:ind w:firstLine="562" w:firstLineChars="200"/>
        <w:rPr>
          <w:rFonts w:hint="eastAsia" w:ascii="仿宋_GB2312" w:eastAsia="仿宋_GB2312" w:cs="Times New Roman"/>
          <w:b/>
          <w:bCs/>
          <w:color w:val="auto"/>
          <w:sz w:val="28"/>
          <w:szCs w:val="28"/>
          <w:lang w:eastAsia="zh-CN"/>
        </w:rPr>
      </w:pPr>
      <w:r>
        <w:rPr>
          <w:rFonts w:hint="eastAsia" w:ascii="仿宋_GB2312" w:eastAsia="仿宋_GB2312" w:cs="Times New Roman"/>
          <w:b/>
          <w:bCs w:val="0"/>
          <w:color w:val="auto"/>
          <w:sz w:val="28"/>
          <w:szCs w:val="28"/>
          <w:lang w:val="en-US" w:eastAsia="zh-CN"/>
        </w:rPr>
        <w:t>(一)</w:t>
      </w:r>
      <w:r>
        <w:rPr>
          <w:rFonts w:hint="eastAsia" w:ascii="仿宋_GB2312" w:eastAsia="仿宋_GB2312" w:cs="Times New Roman"/>
          <w:b/>
          <w:bCs w:val="0"/>
          <w:color w:val="auto"/>
          <w:sz w:val="28"/>
          <w:szCs w:val="28"/>
        </w:rPr>
        <w:t>被投诉人</w:t>
      </w:r>
      <w:r>
        <w:rPr>
          <w:rFonts w:hint="eastAsia" w:ascii="仿宋_GB2312" w:eastAsia="仿宋_GB2312" w:cs="Times New Roman"/>
          <w:b/>
          <w:bCs w:val="0"/>
          <w:color w:val="auto"/>
          <w:sz w:val="28"/>
          <w:szCs w:val="28"/>
          <w:lang w:eastAsia="zh-CN"/>
        </w:rPr>
        <w:t>（宁波建兴招标有限</w:t>
      </w:r>
      <w:r>
        <w:rPr>
          <w:rFonts w:hint="eastAsia" w:ascii="仿宋_GB2312" w:eastAsia="仿宋_GB2312" w:cs="仿宋_GB2312"/>
          <w:b/>
          <w:bCs/>
          <w:color w:val="auto"/>
          <w:sz w:val="28"/>
          <w:szCs w:val="28"/>
          <w:lang w:eastAsia="zh-CN"/>
        </w:rPr>
        <w:t>公司</w:t>
      </w:r>
      <w:r>
        <w:rPr>
          <w:rFonts w:hint="eastAsia" w:ascii="仿宋_GB2312" w:eastAsia="仿宋_GB2312" w:cs="Times New Roman"/>
          <w:b/>
          <w:bCs/>
          <w:color w:val="auto"/>
          <w:sz w:val="28"/>
          <w:szCs w:val="28"/>
          <w:lang w:eastAsia="zh-CN"/>
        </w:rPr>
        <w:t>）的答复</w:t>
      </w:r>
    </w:p>
    <w:p>
      <w:pPr>
        <w:spacing w:line="360" w:lineRule="auto"/>
        <w:ind w:firstLine="560" w:firstLineChars="200"/>
        <w:rPr>
          <w:rFonts w:hint="eastAsia"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关于浙江跃龙建设集团有限公司（以下简称“投诉人”）针对2024-2027年度宁海县中心城区市政道路桥梁及公园巡查养护维修项目的投诉，说明如下：</w:t>
      </w:r>
    </w:p>
    <w:p>
      <w:pPr>
        <w:spacing w:line="360" w:lineRule="auto"/>
        <w:ind w:firstLine="560" w:firstLineChars="200"/>
        <w:rPr>
          <w:rFonts w:hint="eastAsia"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答复投诉事项1：</w:t>
      </w:r>
    </w:p>
    <w:p>
      <w:pPr>
        <w:numPr>
          <w:ilvl w:val="0"/>
          <w:numId w:val="1"/>
        </w:numPr>
        <w:spacing w:line="360" w:lineRule="auto"/>
        <w:ind w:firstLine="540"/>
        <w:rPr>
          <w:rFonts w:hint="default" w:ascii="仿宋_GB2312" w:eastAsia="仿宋_GB2312" w:cs="仿宋_GB2312"/>
          <w:color w:val="auto"/>
          <w:sz w:val="28"/>
          <w:szCs w:val="28"/>
          <w:lang w:val="en-US" w:eastAsia="zh-CN"/>
        </w:rPr>
      </w:pPr>
      <w:r>
        <w:rPr>
          <w:rFonts w:hint="eastAsia" w:ascii="仿宋_GB2312" w:eastAsia="仿宋_GB2312" w:cs="Times New Roman"/>
          <w:b w:val="0"/>
          <w:bCs w:val="0"/>
          <w:color w:val="auto"/>
          <w:sz w:val="28"/>
          <w:szCs w:val="28"/>
          <w:lang w:val="en-US" w:eastAsia="zh-CN"/>
        </w:rPr>
        <w:t>1.根据招标文件投标无效的情形4.2.4.6条规定，对于低于最高限价50%的报价视为“过低报价”，评审委员会应当要求其在评标现场0.5小时提供书面说明及相关证明材料。据此，</w:t>
      </w:r>
      <w:r>
        <w:rPr>
          <w:rFonts w:hint="eastAsia" w:ascii="仿宋_GB2312" w:eastAsia="仿宋_GB2312" w:cs="仿宋_GB2312"/>
          <w:color w:val="auto"/>
          <w:sz w:val="28"/>
          <w:szCs w:val="28"/>
          <w:lang w:val="en-US" w:eastAsia="zh-CN"/>
        </w:rPr>
        <w:t>本项目包干部分最高限价87.5万元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年，上鑫公司包干部分投标报价44.7万元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年、宁波园林公司包干部分投标报价43.9万元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年，上述两家投标人的包干部分投标报价未达到招标文件约定的“过低报价（即43.75万元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年）”，评审委员会认定上述两家投标人投标报价有效，并无不妥。</w:t>
      </w:r>
    </w:p>
    <w:p>
      <w:pPr>
        <w:numPr>
          <w:ilvl w:val="0"/>
          <w:numId w:val="1"/>
        </w:numPr>
        <w:spacing w:line="360" w:lineRule="auto"/>
        <w:ind w:firstLine="54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经审查上鑫公司和宁波园林公司的报价文件，配置均为8人、1辆工程车、1项破损不足1平方米的零星维修，且均有报价。因本项目属于市场化项目，投标人的工资由投标人自身决定，只要符合相应的国家硬性规定即可。审查其人员报价，每个人工资均未低于宁海县最低工资标准。审查其机械和其他报价，也均有相应的报价说明。符合招标文件关于包干部分投标报价的规定。</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综上所述，评审委员会针对上鑫公司和宁波园林公司的投标报价有效性，认定清楚无误。</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事实依据：招标文件、上鑫公司和宁波园林公司的投标文件。</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法律依据：《关于调整宁波市最低工资标准的通知》（甬政发</w:t>
      </w:r>
      <w:r>
        <w:rPr>
          <w:rFonts w:hint="eastAsia" w:ascii="仿宋_GB2312" w:hAnsi="微软雅黑" w:eastAsia="仿宋_GB2312"/>
          <w:color w:val="auto"/>
          <w:sz w:val="28"/>
          <w:szCs w:val="28"/>
          <w:lang w:val="en-US" w:eastAsia="zh-CN"/>
        </w:rPr>
        <w:t>〔2024〕</w:t>
      </w:r>
      <w:r>
        <w:rPr>
          <w:rFonts w:hint="eastAsia" w:ascii="仿宋_GB2312" w:eastAsia="仿宋_GB2312" w:cs="仿宋_GB2312"/>
          <w:color w:val="auto"/>
          <w:sz w:val="28"/>
          <w:szCs w:val="28"/>
          <w:lang w:val="en-US" w:eastAsia="zh-CN"/>
        </w:rPr>
        <w:t>27号）。</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答复投诉事项2：</w:t>
      </w:r>
    </w:p>
    <w:p>
      <w:pPr>
        <w:numPr>
          <w:ilvl w:val="0"/>
          <w:numId w:val="0"/>
        </w:numPr>
        <w:spacing w:line="360" w:lineRule="auto"/>
        <w:ind w:firstLine="56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1.投诉人引用</w:t>
      </w:r>
      <w:r>
        <w:rPr>
          <w:rFonts w:hint="eastAsia" w:ascii="仿宋_GB2312" w:eastAsia="仿宋_GB2312" w:cs="Times New Roman"/>
          <w:color w:val="auto"/>
          <w:sz w:val="28"/>
          <w:szCs w:val="28"/>
          <w:lang w:val="en-US" w:eastAsia="zh-CN"/>
        </w:rPr>
        <w:t>《政府采购货物和服务招标投标管理办法》（财政部令第87号）第六十四条之规定，认为评审存在畸高畸低情况。本项目通过政采云系统已经针对87号令第64条规定的所有内容进行了设置，如存在评审有误的情形，政采云系统会自动识别并给予提示</w:t>
      </w:r>
      <w:r>
        <w:rPr>
          <w:rFonts w:hint="eastAsia" w:ascii="仿宋_GB2312" w:eastAsia="仿宋_GB2312" w:cs="仿宋_GB2312"/>
          <w:color w:val="auto"/>
          <w:sz w:val="28"/>
          <w:szCs w:val="28"/>
          <w:lang w:val="en-US" w:eastAsia="zh-CN"/>
        </w:rPr>
        <w:t>。经查本项目政采云系统电子流程及结果，不存在87号令第64条规定的情形。评审委员会的评审并无错误。</w:t>
      </w:r>
    </w:p>
    <w:p>
      <w:pPr>
        <w:numPr>
          <w:ilvl w:val="0"/>
          <w:numId w:val="0"/>
        </w:numPr>
        <w:spacing w:line="360" w:lineRule="auto"/>
        <w:ind w:firstLine="5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2.关于专家3、专家4、专家5打高分。经审查本项目招标文件评标办法，设置的评分评分标准基本都是5分、3分、1分赋分方式，只有“维修创新建设性计划及</w:t>
      </w:r>
      <w:r>
        <w:rPr>
          <w:rFonts w:hint="eastAsia" w:ascii="CESI仿宋-GB18030" w:hAnsi="CESI仿宋-GB18030" w:eastAsia="CESI仿宋-GB18030" w:cs="CESI仿宋-GB18030"/>
          <w:color w:val="auto"/>
          <w:sz w:val="28"/>
          <w:szCs w:val="28"/>
          <w:lang w:val="en-US" w:eastAsia="zh-CN"/>
        </w:rPr>
        <w:t>‘四新’技术方案（5分）</w:t>
      </w:r>
      <w:r>
        <w:rPr>
          <w:rFonts w:hint="eastAsia" w:ascii="仿宋_GB2312" w:eastAsia="仿宋_GB2312" w:cs="仿宋_GB2312"/>
          <w:color w:val="auto"/>
          <w:sz w:val="28"/>
          <w:szCs w:val="28"/>
          <w:lang w:val="en-US" w:eastAsia="zh-CN"/>
        </w:rPr>
        <w:t>”这一评分项在5分内赋分。介于上述赋分原因，存在得分明显高低的情况，但并不存在评分畸高畸低情况。</w:t>
      </w:r>
    </w:p>
    <w:p>
      <w:pPr>
        <w:numPr>
          <w:ilvl w:val="0"/>
          <w:numId w:val="0"/>
        </w:numPr>
        <w:spacing w:line="360" w:lineRule="auto"/>
        <w:ind w:firstLine="560"/>
        <w:rPr>
          <w:rFonts w:hint="eastAsia" w:ascii="仿宋_GB2312" w:eastAsia="仿宋_GB2312" w:cs="Times New Roman"/>
          <w:color w:val="auto"/>
          <w:sz w:val="28"/>
          <w:szCs w:val="28"/>
          <w:lang w:val="en-US" w:eastAsia="zh-CN"/>
        </w:rPr>
      </w:pPr>
      <w:r>
        <w:rPr>
          <w:rFonts w:hint="eastAsia" w:ascii="仿宋_GB2312" w:eastAsia="仿宋_GB2312" w:cs="仿宋_GB2312"/>
          <w:color w:val="auto"/>
          <w:sz w:val="28"/>
          <w:szCs w:val="28"/>
          <w:lang w:val="en-US" w:eastAsia="zh-CN"/>
        </w:rPr>
        <w:t>3.根据《中华人民共和国政府采购法实施条例》第七十五条规定，政府采购评审专家独立评审，以及</w:t>
      </w:r>
      <w:r>
        <w:rPr>
          <w:rFonts w:hint="eastAsia" w:ascii="仿宋_GB2312" w:eastAsia="仿宋_GB2312" w:cs="Times New Roman"/>
          <w:color w:val="auto"/>
          <w:sz w:val="28"/>
          <w:szCs w:val="28"/>
          <w:lang w:val="en-US" w:eastAsia="zh-CN"/>
        </w:rPr>
        <w:t>《政府采购货物和服务招标投标管理办法》（财政部令第87号）第四十六条规定，评标委员会负责具体评标事务，并独立履行对投标文件进行比较和评价职责，由此评标委员会独立打分的结果应该给予认可。同时根据《浙江省政府采购活动现场组织管理办法》第七条关于畸高畸低的规定，评标委员会的打分不存在畸高畸低的情况，因此本项目评审委员会的评审应该给予认可。</w:t>
      </w:r>
    </w:p>
    <w:p>
      <w:pPr>
        <w:numPr>
          <w:ilvl w:val="0"/>
          <w:numId w:val="0"/>
        </w:numPr>
        <w:spacing w:line="360" w:lineRule="auto"/>
        <w:ind w:firstLine="560"/>
        <w:rPr>
          <w:rFonts w:hint="default" w:ascii="仿宋_GB2312" w:eastAsia="仿宋_GB2312" w:cs="Times New Roman"/>
          <w:b w:val="0"/>
          <w:bCs w:val="0"/>
          <w:color w:val="auto"/>
          <w:sz w:val="28"/>
          <w:szCs w:val="28"/>
          <w:lang w:val="en-US" w:eastAsia="zh-CN"/>
        </w:rPr>
      </w:pPr>
      <w:r>
        <w:rPr>
          <w:rFonts w:hint="eastAsia" w:ascii="仿宋_GB2312" w:eastAsia="仿宋_GB2312" w:cs="Times New Roman"/>
          <w:color w:val="auto"/>
          <w:sz w:val="28"/>
          <w:szCs w:val="28"/>
          <w:lang w:val="en-US" w:eastAsia="zh-CN"/>
        </w:rPr>
        <w:t>综上所述，评审委员会根据招标文件规定的评分办法和标准进行评审且不存在畸高畸低情况，本项目评委专家进行独立打分的结果和评审委员会的评审结果应该给予认可。</w:t>
      </w:r>
    </w:p>
    <w:p>
      <w:pPr>
        <w:numPr>
          <w:ilvl w:val="0"/>
          <w:numId w:val="3"/>
        </w:numPr>
        <w:spacing w:line="360" w:lineRule="auto"/>
        <w:ind w:firstLine="562" w:firstLineChars="200"/>
        <w:rPr>
          <w:rFonts w:hint="eastAsia" w:ascii="仿宋_GB2312" w:eastAsia="仿宋_GB2312" w:cs="Times New Roman"/>
          <w:b/>
          <w:bCs/>
          <w:color w:val="auto"/>
          <w:sz w:val="28"/>
          <w:szCs w:val="28"/>
        </w:rPr>
      </w:pPr>
      <w:r>
        <w:rPr>
          <w:rFonts w:hint="eastAsia" w:ascii="仿宋_GB2312" w:eastAsia="仿宋_GB2312" w:cs="Times New Roman"/>
          <w:b/>
          <w:bCs/>
          <w:color w:val="auto"/>
          <w:sz w:val="28"/>
          <w:szCs w:val="28"/>
          <w:lang w:eastAsia="zh-CN"/>
        </w:rPr>
        <w:t>被</w:t>
      </w:r>
      <w:r>
        <w:rPr>
          <w:rFonts w:hint="eastAsia" w:ascii="仿宋_GB2312" w:eastAsia="仿宋_GB2312" w:cs="Times New Roman"/>
          <w:b/>
          <w:bCs/>
          <w:color w:val="auto"/>
          <w:sz w:val="28"/>
          <w:szCs w:val="28"/>
        </w:rPr>
        <w:t>投诉</w:t>
      </w:r>
      <w:r>
        <w:rPr>
          <w:rFonts w:hint="eastAsia" w:ascii="仿宋_GB2312" w:eastAsia="仿宋_GB2312" w:cs="Times New Roman"/>
          <w:b/>
          <w:bCs/>
          <w:color w:val="auto"/>
          <w:sz w:val="28"/>
          <w:szCs w:val="28"/>
          <w:lang w:eastAsia="zh-CN"/>
        </w:rPr>
        <w:t>人（宁海县住房和城乡建设局）</w:t>
      </w:r>
      <w:r>
        <w:rPr>
          <w:rFonts w:hint="eastAsia" w:ascii="仿宋_GB2312" w:eastAsia="仿宋_GB2312" w:cs="Times New Roman"/>
          <w:b/>
          <w:bCs/>
          <w:color w:val="auto"/>
          <w:sz w:val="28"/>
          <w:szCs w:val="28"/>
        </w:rPr>
        <w:t>的</w:t>
      </w:r>
      <w:r>
        <w:rPr>
          <w:rFonts w:hint="eastAsia" w:ascii="仿宋_GB2312" w:eastAsia="仿宋_GB2312" w:cs="Times New Roman"/>
          <w:b/>
          <w:bCs/>
          <w:color w:val="auto"/>
          <w:sz w:val="28"/>
          <w:szCs w:val="28"/>
          <w:lang w:eastAsia="zh-CN"/>
        </w:rPr>
        <w:t>答</w:t>
      </w:r>
      <w:r>
        <w:rPr>
          <w:rFonts w:hint="eastAsia" w:ascii="仿宋_GB2312" w:eastAsia="仿宋_GB2312" w:cs="Times New Roman"/>
          <w:b/>
          <w:bCs/>
          <w:color w:val="auto"/>
          <w:sz w:val="28"/>
          <w:szCs w:val="28"/>
        </w:rPr>
        <w:t>复</w:t>
      </w:r>
    </w:p>
    <w:p>
      <w:pPr>
        <w:widowControl w:val="0"/>
        <w:numPr>
          <w:ilvl w:val="0"/>
          <w:numId w:val="0"/>
        </w:numPr>
        <w:spacing w:line="360" w:lineRule="auto"/>
        <w:ind w:firstLine="561"/>
        <w:jc w:val="both"/>
        <w:rPr>
          <w:rFonts w:hint="eastAsia"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关于2024-2027年度宁海县中心城区市政道路桥梁及公园巡查养护维修项目的政府采购投诉事项，说明如下：</w:t>
      </w:r>
    </w:p>
    <w:p>
      <w:pPr>
        <w:widowControl w:val="0"/>
        <w:numPr>
          <w:ilvl w:val="0"/>
          <w:numId w:val="4"/>
        </w:numPr>
        <w:spacing w:line="360" w:lineRule="auto"/>
        <w:ind w:firstLine="561"/>
        <w:jc w:val="both"/>
        <w:rPr>
          <w:rFonts w:hint="eastAsia"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关于投标报价（包干部分）明显低于其他通过符合性审查供应商的报价应作无效标处理的说明。</w:t>
      </w:r>
    </w:p>
    <w:p>
      <w:pPr>
        <w:widowControl w:val="0"/>
        <w:numPr>
          <w:ilvl w:val="0"/>
          <w:numId w:val="0"/>
        </w:numPr>
        <w:spacing w:line="360" w:lineRule="auto"/>
        <w:ind w:firstLine="560" w:firstLineChars="200"/>
        <w:jc w:val="both"/>
        <w:rPr>
          <w:rFonts w:hint="default"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本项目包干部分最高限价87.5万元</w:t>
      </w:r>
      <w:r>
        <w:rPr>
          <w:rFonts w:hint="default" w:ascii="仿宋_GB2312" w:eastAsia="仿宋_GB2312" w:cs="Times New Roman"/>
          <w:b w:val="0"/>
          <w:bCs w:val="0"/>
          <w:color w:val="auto"/>
          <w:sz w:val="28"/>
          <w:szCs w:val="28"/>
          <w:lang w:val="en-US" w:eastAsia="zh-CN"/>
        </w:rPr>
        <w:t>/</w:t>
      </w:r>
      <w:r>
        <w:rPr>
          <w:rFonts w:hint="eastAsia" w:ascii="仿宋_GB2312" w:eastAsia="仿宋_GB2312" w:cs="Times New Roman"/>
          <w:b w:val="0"/>
          <w:bCs w:val="0"/>
          <w:color w:val="auto"/>
          <w:sz w:val="28"/>
          <w:szCs w:val="28"/>
          <w:lang w:val="en-US" w:eastAsia="zh-CN"/>
        </w:rPr>
        <w:t>年，上鑫公司包干部分投标报价44.7万元</w:t>
      </w:r>
      <w:r>
        <w:rPr>
          <w:rFonts w:hint="default" w:ascii="仿宋_GB2312" w:eastAsia="仿宋_GB2312" w:cs="Times New Roman"/>
          <w:b w:val="0"/>
          <w:bCs w:val="0"/>
          <w:color w:val="auto"/>
          <w:sz w:val="28"/>
          <w:szCs w:val="28"/>
          <w:lang w:val="en-US" w:eastAsia="zh-CN"/>
        </w:rPr>
        <w:t>/</w:t>
      </w:r>
      <w:r>
        <w:rPr>
          <w:rFonts w:hint="eastAsia" w:ascii="仿宋_GB2312" w:eastAsia="仿宋_GB2312" w:cs="Times New Roman"/>
          <w:b w:val="0"/>
          <w:bCs w:val="0"/>
          <w:color w:val="auto"/>
          <w:sz w:val="28"/>
          <w:szCs w:val="28"/>
          <w:lang w:val="en-US" w:eastAsia="zh-CN"/>
        </w:rPr>
        <w:t>年、宁波园林公司包干部分投标报价43.9万元</w:t>
      </w:r>
      <w:r>
        <w:rPr>
          <w:rFonts w:hint="default" w:ascii="仿宋_GB2312" w:eastAsia="仿宋_GB2312" w:cs="Times New Roman"/>
          <w:b w:val="0"/>
          <w:bCs w:val="0"/>
          <w:color w:val="auto"/>
          <w:sz w:val="28"/>
          <w:szCs w:val="28"/>
          <w:lang w:val="en-US" w:eastAsia="zh-CN"/>
        </w:rPr>
        <w:t>/</w:t>
      </w:r>
      <w:r>
        <w:rPr>
          <w:rFonts w:hint="eastAsia" w:ascii="仿宋_GB2312" w:eastAsia="仿宋_GB2312" w:cs="Times New Roman"/>
          <w:b w:val="0"/>
          <w:bCs w:val="0"/>
          <w:color w:val="auto"/>
          <w:sz w:val="28"/>
          <w:szCs w:val="28"/>
          <w:lang w:val="en-US" w:eastAsia="zh-CN"/>
        </w:rPr>
        <w:t>年，两家投标单位的投标报价均不低于招标文件过低报价的规定（即43.75万元</w:t>
      </w:r>
      <w:r>
        <w:rPr>
          <w:rFonts w:hint="default" w:ascii="仿宋_GB2312" w:eastAsia="仿宋_GB2312" w:cs="Times New Roman"/>
          <w:b w:val="0"/>
          <w:bCs w:val="0"/>
          <w:color w:val="auto"/>
          <w:sz w:val="28"/>
          <w:szCs w:val="28"/>
          <w:lang w:val="en-US" w:eastAsia="zh-CN"/>
        </w:rPr>
        <w:t>/</w:t>
      </w:r>
      <w:r>
        <w:rPr>
          <w:rFonts w:hint="eastAsia" w:ascii="仿宋_GB2312" w:eastAsia="仿宋_GB2312" w:cs="Times New Roman"/>
          <w:b w:val="0"/>
          <w:bCs w:val="0"/>
          <w:color w:val="auto"/>
          <w:sz w:val="28"/>
          <w:szCs w:val="28"/>
          <w:lang w:val="en-US" w:eastAsia="zh-CN"/>
        </w:rPr>
        <w:t>年）。</w:t>
      </w:r>
    </w:p>
    <w:p>
      <w:pPr>
        <w:widowControl w:val="0"/>
        <w:numPr>
          <w:ilvl w:val="0"/>
          <w:numId w:val="0"/>
        </w:numPr>
        <w:spacing w:line="360" w:lineRule="auto"/>
        <w:ind w:firstLine="560"/>
        <w:jc w:val="both"/>
        <w:rPr>
          <w:rFonts w:hint="eastAsia"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另外，根据上鑫公司和宁波园林公司的投标报价明细表，报价内容包含8名管理及作业人员、1辆工程车以及1项破损不足1平方米的零星维修价。其中人员工资均不低于宁海县最低工资标准，其余机械和零星维修报价投标人根据自身成本和预期利润进行报价，是投标人市场化运作的模式。</w:t>
      </w:r>
    </w:p>
    <w:p>
      <w:pPr>
        <w:widowControl w:val="0"/>
        <w:numPr>
          <w:ilvl w:val="0"/>
          <w:numId w:val="0"/>
        </w:numPr>
        <w:spacing w:line="360" w:lineRule="auto"/>
        <w:ind w:firstLine="560"/>
        <w:jc w:val="both"/>
        <w:rPr>
          <w:rFonts w:hint="eastAsia"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因此评审委员会认定上述两家投标报价有效。</w:t>
      </w:r>
    </w:p>
    <w:p>
      <w:pPr>
        <w:widowControl w:val="0"/>
        <w:numPr>
          <w:ilvl w:val="0"/>
          <w:numId w:val="4"/>
        </w:numPr>
        <w:spacing w:line="360" w:lineRule="auto"/>
        <w:ind w:left="0" w:leftChars="0" w:firstLine="561" w:firstLineChars="0"/>
        <w:jc w:val="both"/>
        <w:rPr>
          <w:rFonts w:hint="eastAsia"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关于部分评标委员会未独立评审。主观倾向性给特定的供应商打高分的说明。</w:t>
      </w:r>
    </w:p>
    <w:p>
      <w:pPr>
        <w:widowControl w:val="0"/>
        <w:numPr>
          <w:ilvl w:val="0"/>
          <w:numId w:val="0"/>
        </w:numPr>
        <w:spacing w:line="360" w:lineRule="auto"/>
        <w:ind w:left="561" w:leftChars="0"/>
        <w:jc w:val="both"/>
        <w:rPr>
          <w:rFonts w:hint="eastAsia"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投诉人未提供明确有效的事实依据和证明材料，仅凭主观臆测对</w:t>
      </w:r>
    </w:p>
    <w:p>
      <w:pPr>
        <w:widowControl w:val="0"/>
        <w:numPr>
          <w:ilvl w:val="0"/>
          <w:numId w:val="0"/>
        </w:numPr>
        <w:spacing w:line="360" w:lineRule="auto"/>
        <w:jc w:val="both"/>
        <w:rPr>
          <w:rFonts w:hint="default" w:ascii="仿宋_GB2312" w:eastAsia="仿宋_GB2312" w:cs="Times New Roman"/>
          <w:b w:val="0"/>
          <w:bCs w:val="0"/>
          <w:color w:val="auto"/>
          <w:sz w:val="28"/>
          <w:szCs w:val="28"/>
          <w:lang w:val="en-US" w:eastAsia="zh-CN"/>
        </w:rPr>
      </w:pPr>
      <w:r>
        <w:rPr>
          <w:rFonts w:hint="eastAsia" w:ascii="仿宋_GB2312" w:eastAsia="仿宋_GB2312" w:cs="Times New Roman"/>
          <w:b w:val="0"/>
          <w:bCs w:val="0"/>
          <w:color w:val="auto"/>
          <w:sz w:val="28"/>
          <w:szCs w:val="28"/>
          <w:lang w:val="en-US" w:eastAsia="zh-CN"/>
        </w:rPr>
        <w:t>各专家打分情况提出质疑、投诉，我局认为评标委员会打分符合招标文件和政府采购法律法规的规定，不存在客观分不一致、主观分存在畸高畸低等情况。</w:t>
      </w:r>
    </w:p>
    <w:p>
      <w:pPr>
        <w:numPr>
          <w:ilvl w:val="0"/>
          <w:numId w:val="3"/>
        </w:numPr>
        <w:spacing w:line="360" w:lineRule="auto"/>
        <w:ind w:firstLine="562" w:firstLineChars="200"/>
        <w:rPr>
          <w:rFonts w:hint="eastAsia" w:ascii="仿宋_GB2312" w:eastAsia="仿宋_GB2312" w:cs="Times New Roman"/>
          <w:b/>
          <w:bCs/>
          <w:color w:val="auto"/>
          <w:sz w:val="28"/>
          <w:szCs w:val="28"/>
        </w:rPr>
      </w:pPr>
      <w:r>
        <w:rPr>
          <w:rFonts w:hint="eastAsia" w:ascii="仿宋_GB2312" w:eastAsia="仿宋_GB2312" w:cs="Times New Roman"/>
          <w:b/>
          <w:bCs/>
          <w:color w:val="auto"/>
          <w:sz w:val="28"/>
          <w:szCs w:val="28"/>
          <w:lang w:eastAsia="zh-CN"/>
        </w:rPr>
        <w:t>相关供应商（上鑫公司）的答复</w:t>
      </w:r>
    </w:p>
    <w:p>
      <w:pPr>
        <w:numPr>
          <w:ilvl w:val="0"/>
          <w:numId w:val="0"/>
        </w:numPr>
        <w:spacing w:line="360" w:lineRule="auto"/>
        <w:ind w:firstLine="560" w:firstLineChars="200"/>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根据招标文件第四部分评标办法4.2.4.6条规定，对于低于最高限价50%的投标报价视为“过低报价”，而本项目包干部分最高限价为87.5万元</w:t>
      </w:r>
      <w:r>
        <w:rPr>
          <w:rFonts w:hint="default" w:ascii="仿宋_GB2312"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年，我公司包干部分报价为44.7万元（详见投标报价文件），未达到招标文件约定的“过低报价”，符合招标文件规定的报价要求并且报价有效。根据我公司工资管理制度及本项目管理人员同意，双方愿意按我公司投标报价文件的年薪执行，且每个人的工资均未低于宁海县最低工资标准。机械和其他部分报价也符合实际需求。综上所述，我公司认为投标报价（包干部分）符合国家相关法律和招标文件规定，报价有效。</w:t>
      </w:r>
    </w:p>
    <w:p>
      <w:pPr>
        <w:numPr>
          <w:ilvl w:val="0"/>
          <w:numId w:val="0"/>
        </w:numPr>
        <w:spacing w:line="360" w:lineRule="auto"/>
        <w:ind w:firstLine="642" w:firstLineChars="200"/>
        <w:rPr>
          <w:rFonts w:hint="eastAsia" w:ascii="仿宋_GB2312" w:eastAsia="仿宋_GB2312" w:cs="Times New Roman"/>
          <w:color w:val="auto"/>
          <w:sz w:val="32"/>
          <w:szCs w:val="32"/>
          <w:lang w:val="en-US" w:eastAsia="zh-CN"/>
        </w:rPr>
      </w:pPr>
      <w:r>
        <w:rPr>
          <w:rFonts w:hint="eastAsia" w:ascii="仿宋_GB2312" w:eastAsia="仿宋_GB2312" w:cs="Times New Roman"/>
          <w:b/>
          <w:bCs/>
          <w:color w:val="auto"/>
          <w:sz w:val="32"/>
          <w:szCs w:val="32"/>
          <w:lang w:val="en-US" w:eastAsia="zh-CN"/>
        </w:rPr>
        <w:t>四、本机关调查结果</w:t>
      </w:r>
    </w:p>
    <w:p>
      <w:pPr>
        <w:spacing w:line="360" w:lineRule="auto"/>
        <w:ind w:firstLine="560" w:firstLineChars="200"/>
        <w:rPr>
          <w:rFonts w:ascii="仿宋_GB2312" w:eastAsia="仿宋_GB2312" w:hAnsiTheme="minorEastAsia"/>
          <w:color w:val="auto"/>
          <w:sz w:val="28"/>
          <w:szCs w:val="28"/>
          <w:shd w:val="clear" w:color="auto" w:fill="FFFFFF"/>
        </w:rPr>
      </w:pPr>
      <w:r>
        <w:rPr>
          <w:rFonts w:ascii="仿宋_GB2312" w:hAnsi="微软雅黑" w:eastAsia="仿宋_GB2312" w:cs="仿宋_GB2312"/>
          <w:color w:val="auto"/>
          <w:sz w:val="28"/>
          <w:szCs w:val="28"/>
          <w:shd w:val="clear" w:color="auto" w:fill="FFFFFF"/>
        </w:rPr>
        <w:t>本机关在投诉事项处理期间审查了招标文件、</w:t>
      </w:r>
      <w:r>
        <w:rPr>
          <w:rFonts w:hint="eastAsia" w:ascii="仿宋_GB2312" w:hAnsi="微软雅黑" w:eastAsia="仿宋_GB2312" w:cs="仿宋_GB2312"/>
          <w:color w:val="auto"/>
          <w:sz w:val="28"/>
          <w:szCs w:val="28"/>
          <w:shd w:val="clear" w:color="auto" w:fill="FFFFFF"/>
          <w:lang w:eastAsia="zh-CN"/>
        </w:rPr>
        <w:t>投标文件、评审报告、</w:t>
      </w:r>
      <w:r>
        <w:rPr>
          <w:rFonts w:ascii="仿宋_GB2312" w:hAnsi="微软雅黑" w:eastAsia="仿宋_GB2312" w:cs="仿宋_GB2312"/>
          <w:color w:val="auto"/>
          <w:sz w:val="28"/>
          <w:szCs w:val="28"/>
          <w:shd w:val="clear" w:color="auto" w:fill="FFFFFF"/>
        </w:rPr>
        <w:t>质疑函及回复等资料</w:t>
      </w:r>
      <w:r>
        <w:rPr>
          <w:rFonts w:hint="eastAsia" w:ascii="仿宋_GB2312" w:hAnsi="微软雅黑" w:eastAsia="仿宋_GB2312" w:cs="仿宋_GB2312"/>
          <w:color w:val="auto"/>
          <w:sz w:val="28"/>
          <w:szCs w:val="28"/>
          <w:shd w:val="clear" w:color="auto" w:fill="FFFFFF"/>
          <w:lang w:eastAsia="zh-CN"/>
        </w:rPr>
        <w:t>，调阅了评标室评标过程的影像资料</w:t>
      </w:r>
      <w:r>
        <w:rPr>
          <w:rFonts w:ascii="仿宋_GB2312" w:hAnsi="微软雅黑" w:eastAsia="仿宋_GB2312" w:cs="仿宋_GB2312"/>
          <w:color w:val="auto"/>
          <w:sz w:val="28"/>
          <w:szCs w:val="28"/>
          <w:shd w:val="clear" w:color="auto" w:fill="FFFFFF"/>
        </w:rPr>
        <w:t>，对被投诉人</w:t>
      </w:r>
      <w:r>
        <w:rPr>
          <w:rFonts w:hint="eastAsia" w:ascii="仿宋_GB2312" w:hAnsi="微软雅黑" w:eastAsia="仿宋_GB2312" w:cs="仿宋_GB2312"/>
          <w:color w:val="auto"/>
          <w:sz w:val="28"/>
          <w:szCs w:val="28"/>
          <w:shd w:val="clear" w:color="auto" w:fill="FFFFFF"/>
          <w:lang w:eastAsia="zh-CN"/>
        </w:rPr>
        <w:t>、</w:t>
      </w:r>
      <w:r>
        <w:rPr>
          <w:rFonts w:hint="eastAsia" w:ascii="仿宋_GB2312" w:hAnsi="微软雅黑" w:eastAsia="仿宋_GB2312" w:cs="仿宋_GB2312"/>
          <w:color w:val="auto"/>
          <w:sz w:val="28"/>
          <w:szCs w:val="28"/>
          <w:shd w:val="clear" w:color="auto" w:fill="FFFFFF"/>
        </w:rPr>
        <w:t>相关供应商</w:t>
      </w:r>
      <w:r>
        <w:rPr>
          <w:rFonts w:hint="eastAsia" w:ascii="仿宋_GB2312" w:hAnsi="微软雅黑" w:eastAsia="仿宋_GB2312" w:cs="仿宋_GB2312"/>
          <w:color w:val="auto"/>
          <w:sz w:val="28"/>
          <w:szCs w:val="28"/>
          <w:shd w:val="clear" w:color="auto" w:fill="FFFFFF"/>
          <w:lang w:eastAsia="zh-CN"/>
        </w:rPr>
        <w:t>和相关专家</w:t>
      </w:r>
      <w:r>
        <w:rPr>
          <w:rFonts w:ascii="仿宋_GB2312" w:hAnsi="微软雅黑" w:eastAsia="仿宋_GB2312" w:cs="仿宋_GB2312"/>
          <w:color w:val="auto"/>
          <w:sz w:val="28"/>
          <w:szCs w:val="28"/>
          <w:shd w:val="clear" w:color="auto" w:fill="FFFFFF"/>
        </w:rPr>
        <w:t>进行调查</w:t>
      </w:r>
      <w:r>
        <w:rPr>
          <w:rFonts w:hint="eastAsia" w:ascii="仿宋_GB2312" w:hAnsi="微软雅黑" w:eastAsia="仿宋_GB2312" w:cs="仿宋_GB2312"/>
          <w:color w:val="auto"/>
          <w:sz w:val="28"/>
          <w:szCs w:val="28"/>
          <w:shd w:val="clear" w:color="auto" w:fill="FFFFFF"/>
          <w:lang w:eastAsia="zh-CN"/>
        </w:rPr>
        <w:t>了解</w:t>
      </w:r>
      <w:r>
        <w:rPr>
          <w:rFonts w:ascii="仿宋_GB2312" w:hAnsi="微软雅黑" w:eastAsia="仿宋_GB2312" w:cs="仿宋_GB2312"/>
          <w:color w:val="auto"/>
          <w:sz w:val="28"/>
          <w:szCs w:val="28"/>
          <w:shd w:val="clear" w:color="auto" w:fill="FFFFFF"/>
        </w:rPr>
        <w:t>，调查结果如下：</w:t>
      </w:r>
    </w:p>
    <w:p>
      <w:pPr>
        <w:spacing w:line="360" w:lineRule="auto"/>
        <w:ind w:firstLine="562" w:firstLineChars="200"/>
        <w:rPr>
          <w:rFonts w:ascii="仿宋_GB2312" w:eastAsia="仿宋_GB2312" w:hAnsiTheme="minorEastAsia"/>
          <w:b/>
          <w:bCs/>
          <w:color w:val="auto"/>
          <w:sz w:val="28"/>
          <w:szCs w:val="28"/>
          <w:shd w:val="clear" w:color="auto" w:fill="FFFFFF"/>
        </w:rPr>
      </w:pPr>
      <w:r>
        <w:rPr>
          <w:rFonts w:hint="eastAsia" w:ascii="仿宋_GB2312" w:eastAsia="仿宋_GB2312" w:hAnsiTheme="minorEastAsia"/>
          <w:b/>
          <w:bCs/>
          <w:color w:val="auto"/>
          <w:sz w:val="28"/>
          <w:szCs w:val="28"/>
          <w:shd w:val="clear" w:color="auto" w:fill="FFFFFF"/>
        </w:rPr>
        <w:t>（一）项目基本情况</w:t>
      </w:r>
    </w:p>
    <w:p>
      <w:pPr>
        <w:keepNext w:val="0"/>
        <w:keepLines w:val="0"/>
        <w:widowControl/>
        <w:suppressLineNumbers w:val="0"/>
        <w:ind w:firstLine="560" w:firstLineChars="200"/>
        <w:jc w:val="left"/>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rPr>
        <w:t>本项目于202</w:t>
      </w:r>
      <w:r>
        <w:rPr>
          <w:rFonts w:hint="eastAsia" w:ascii="仿宋_GB2312" w:eastAsia="仿宋_GB2312" w:cs="仿宋_GB2312"/>
          <w:color w:val="auto"/>
          <w:sz w:val="28"/>
          <w:szCs w:val="28"/>
          <w:lang w:val="en-US" w:eastAsia="zh-CN"/>
        </w:rPr>
        <w:t>4</w:t>
      </w:r>
      <w:r>
        <w:rPr>
          <w:rFonts w:hint="eastAsia" w:ascii="仿宋_GB2312" w:eastAsia="仿宋_GB2312" w:cs="仿宋_GB2312"/>
          <w:color w:val="auto"/>
          <w:sz w:val="28"/>
          <w:szCs w:val="28"/>
        </w:rPr>
        <w:t>年</w:t>
      </w:r>
      <w:r>
        <w:rPr>
          <w:rFonts w:hint="eastAsia" w:ascii="仿宋_GB2312" w:eastAsia="仿宋_GB2312" w:cs="仿宋_GB2312"/>
          <w:color w:val="auto"/>
          <w:sz w:val="28"/>
          <w:szCs w:val="28"/>
          <w:lang w:val="en-US" w:eastAsia="zh-CN"/>
        </w:rPr>
        <w:t>8</w:t>
      </w:r>
      <w:r>
        <w:rPr>
          <w:rFonts w:hint="eastAsia" w:ascii="仿宋_GB2312" w:eastAsia="仿宋_GB2312" w:cs="仿宋_GB2312"/>
          <w:color w:val="auto"/>
          <w:sz w:val="28"/>
          <w:szCs w:val="28"/>
        </w:rPr>
        <w:t>月</w:t>
      </w:r>
      <w:r>
        <w:rPr>
          <w:rFonts w:hint="eastAsia" w:ascii="仿宋_GB2312" w:eastAsia="仿宋_GB2312" w:cs="仿宋_GB2312"/>
          <w:color w:val="auto"/>
          <w:sz w:val="28"/>
          <w:szCs w:val="28"/>
          <w:lang w:val="en-US" w:eastAsia="zh-CN"/>
        </w:rPr>
        <w:t>30</w:t>
      </w:r>
      <w:r>
        <w:rPr>
          <w:rFonts w:hint="eastAsia" w:ascii="仿宋_GB2312" w:eastAsia="仿宋_GB2312" w:cs="仿宋_GB2312"/>
          <w:color w:val="auto"/>
          <w:sz w:val="28"/>
          <w:szCs w:val="28"/>
        </w:rPr>
        <w:t>日在政府采购云平台（www.zcygov.cn）发布招标公告，采购预算金额</w:t>
      </w:r>
      <w:r>
        <w:rPr>
          <w:rFonts w:hint="eastAsia" w:ascii="仿宋_GB2312" w:eastAsia="仿宋_GB2312" w:cs="仿宋_GB2312"/>
          <w:color w:val="auto"/>
          <w:sz w:val="28"/>
          <w:szCs w:val="28"/>
          <w:lang w:val="en-US" w:eastAsia="zh-CN"/>
        </w:rPr>
        <w:t>4500</w:t>
      </w:r>
      <w:r>
        <w:rPr>
          <w:rFonts w:hint="eastAsia" w:ascii="仿宋_GB2312" w:eastAsia="仿宋_GB2312" w:cs="仿宋_GB2312"/>
          <w:color w:val="auto"/>
          <w:sz w:val="28"/>
          <w:szCs w:val="28"/>
        </w:rPr>
        <w:t>万元</w:t>
      </w:r>
      <w:r>
        <w:rPr>
          <w:rFonts w:hint="default" w:ascii="仿宋_GB2312" w:eastAsia="仿宋_GB2312" w:cs="仿宋_GB2312"/>
          <w:color w:val="auto"/>
          <w:sz w:val="28"/>
          <w:szCs w:val="28"/>
          <w:lang w:val="en-US"/>
        </w:rPr>
        <w:t>/</w:t>
      </w:r>
      <w:r>
        <w:rPr>
          <w:rFonts w:hint="eastAsia" w:ascii="仿宋_GB2312" w:eastAsia="仿宋_GB2312" w:cs="仿宋_GB2312"/>
          <w:color w:val="auto"/>
          <w:sz w:val="28"/>
          <w:szCs w:val="28"/>
          <w:lang w:val="en-US" w:eastAsia="zh-CN"/>
        </w:rPr>
        <w:t>3年</w:t>
      </w:r>
      <w:r>
        <w:rPr>
          <w:rFonts w:hint="eastAsia" w:ascii="仿宋_GB2312" w:eastAsia="仿宋_GB2312" w:cs="仿宋_GB2312"/>
          <w:color w:val="auto"/>
          <w:sz w:val="28"/>
          <w:szCs w:val="28"/>
          <w:lang w:eastAsia="zh-CN"/>
        </w:rPr>
        <w:t>，</w:t>
      </w:r>
      <w:r>
        <w:rPr>
          <w:rFonts w:hint="eastAsia" w:ascii="仿宋_GB2312" w:eastAsia="仿宋_GB2312" w:cs="仿宋_GB2312"/>
          <w:color w:val="auto"/>
          <w:sz w:val="28"/>
          <w:szCs w:val="28"/>
        </w:rPr>
        <w:t>分成</w:t>
      </w:r>
      <w:r>
        <w:rPr>
          <w:rFonts w:hint="eastAsia" w:ascii="仿宋_GB2312" w:eastAsia="仿宋_GB2312" w:cs="仿宋_GB2312"/>
          <w:color w:val="auto"/>
          <w:sz w:val="28"/>
          <w:szCs w:val="28"/>
          <w:lang w:val="en-US" w:eastAsia="zh-CN"/>
        </w:rPr>
        <w:t>2</w:t>
      </w:r>
      <w:r>
        <w:rPr>
          <w:rFonts w:hint="eastAsia" w:ascii="仿宋_GB2312" w:eastAsia="仿宋_GB2312" w:cs="仿宋_GB2312"/>
          <w:color w:val="auto"/>
          <w:sz w:val="28"/>
          <w:szCs w:val="28"/>
        </w:rPr>
        <w:t>个标段，</w:t>
      </w:r>
      <w:r>
        <w:rPr>
          <w:rFonts w:hint="eastAsia" w:ascii="仿宋_GB2312" w:eastAsia="仿宋_GB2312" w:cs="仿宋_GB2312"/>
          <w:color w:val="auto"/>
          <w:sz w:val="28"/>
          <w:szCs w:val="28"/>
          <w:lang w:eastAsia="zh-CN"/>
        </w:rPr>
        <w:t>标项一和标项二的预算金额</w:t>
      </w:r>
      <w:r>
        <w:rPr>
          <w:rFonts w:hint="eastAsia" w:ascii="仿宋_GB2312" w:eastAsia="仿宋_GB2312" w:cs="仿宋_GB2312"/>
          <w:color w:val="auto"/>
          <w:sz w:val="28"/>
          <w:szCs w:val="28"/>
          <w:lang w:val="en-US" w:eastAsia="zh-CN"/>
        </w:rPr>
        <w:t>750万元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w:t>
      </w: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eastAsia="zh-CN"/>
        </w:rPr>
        <w:t>服务时间</w:t>
      </w:r>
      <w:r>
        <w:rPr>
          <w:rFonts w:hint="eastAsia" w:ascii="仿宋_GB2312" w:eastAsia="仿宋_GB2312" w:cs="仿宋_GB2312"/>
          <w:color w:val="auto"/>
          <w:sz w:val="28"/>
          <w:szCs w:val="28"/>
          <w:lang w:val="en-US" w:eastAsia="zh-CN"/>
        </w:rPr>
        <w:t>3年，其中包干部分（市政道路桥梁及巡查养护部分）：87.5万元</w:t>
      </w:r>
      <w:r>
        <w:rPr>
          <w:rFonts w:hint="default" w:ascii="仿宋_GB2312" w:eastAsia="仿宋_GB2312" w:cs="仿宋_GB2312"/>
          <w:color w:val="auto"/>
          <w:sz w:val="28"/>
          <w:szCs w:val="28"/>
          <w:lang w:val="en-US" w:eastAsia="zh-CN"/>
        </w:rPr>
        <w:t>/</w:t>
      </w:r>
      <w:r>
        <w:rPr>
          <w:rFonts w:hint="eastAsia" w:ascii="仿宋_GB2312" w:eastAsia="仿宋_GB2312" w:cs="仿宋_GB2312"/>
          <w:color w:val="auto"/>
          <w:sz w:val="28"/>
          <w:szCs w:val="28"/>
          <w:lang w:val="en-US" w:eastAsia="zh-CN"/>
        </w:rPr>
        <w:t>年、3年服务期合计262.5万元；按实结算部分（市政道路桥梁及巡查维修部分）：费率报价最高限价90%，本项目专门面向中小企业采购。开标时间为2024年9月20日9时，投标供应商分别是宁波云腾生态建设有限公司、浙江三众建设有限公司、宁波未蓝建设有限公司、宁波市园林工程有限公司、浙江上鑫生态建设有限公司、宁波东元建设工程集团有限公司、宁波市江北交通工程有限公司、浙江云骏建设有限公司、宁波市庄利建设有限公司、浙江跃龙建设集团有限公司、宁波衡华建设有限公司和浙江壮志建设有限公司，经评标委员会评审后，推荐标项一的中标候选人为浙江上鑫生态建设有限公司，标项二的中标候选人为宁波市江北交通工程有限公司。2024年9月24日发布中标公告。目</w:t>
      </w:r>
      <w:r>
        <w:rPr>
          <w:rFonts w:hint="eastAsia" w:ascii="仿宋_GB2312" w:eastAsia="仿宋_GB2312" w:cs="仿宋_GB2312"/>
          <w:color w:val="auto"/>
          <w:sz w:val="28"/>
          <w:szCs w:val="28"/>
          <w:lang w:eastAsia="zh-CN"/>
        </w:rPr>
        <w:t>前，采购合同已签订。</w:t>
      </w:r>
    </w:p>
    <w:p>
      <w:pPr>
        <w:numPr>
          <w:ilvl w:val="0"/>
          <w:numId w:val="5"/>
        </w:numPr>
        <w:spacing w:line="360" w:lineRule="auto"/>
        <w:ind w:firstLine="539"/>
        <w:rPr>
          <w:rFonts w:ascii="仿宋_GB2312" w:hAnsi="微软雅黑" w:eastAsia="仿宋_GB2312"/>
          <w:b/>
          <w:bCs/>
          <w:color w:val="auto"/>
          <w:sz w:val="28"/>
          <w:szCs w:val="28"/>
        </w:rPr>
      </w:pPr>
      <w:r>
        <w:rPr>
          <w:rFonts w:hint="eastAsia" w:ascii="仿宋_GB2312" w:hAnsi="微软雅黑" w:eastAsia="仿宋_GB2312"/>
          <w:b/>
          <w:bCs/>
          <w:color w:val="auto"/>
          <w:sz w:val="28"/>
          <w:szCs w:val="28"/>
        </w:rPr>
        <w:t>调查结果</w:t>
      </w:r>
    </w:p>
    <w:p>
      <w:pPr>
        <w:keepNext w:val="0"/>
        <w:keepLines w:val="0"/>
        <w:widowControl/>
        <w:numPr>
          <w:ilvl w:val="0"/>
          <w:numId w:val="6"/>
        </w:numPr>
        <w:suppressLineNumbers w:val="0"/>
        <w:ind w:firstLine="560" w:firstLineChars="200"/>
        <w:jc w:val="left"/>
        <w:rPr>
          <w:rFonts w:hint="eastAsia" w:ascii="仿宋_GB2312" w:hAnsi="微软雅黑" w:eastAsia="仿宋_GB2312"/>
          <w:color w:val="auto"/>
          <w:sz w:val="28"/>
          <w:szCs w:val="28"/>
          <w:lang w:val="en-US" w:eastAsia="zh-CN"/>
        </w:rPr>
      </w:pPr>
      <w:r>
        <w:rPr>
          <w:rFonts w:hint="eastAsia" w:ascii="仿宋_GB2312" w:hAnsi="微软雅黑" w:eastAsia="仿宋_GB2312"/>
          <w:color w:val="auto"/>
          <w:sz w:val="28"/>
          <w:szCs w:val="28"/>
          <w:lang w:val="en-US" w:eastAsia="zh-CN"/>
        </w:rPr>
        <w:t>关于投诉事项1。投诉人提供的证据只是《开标记录》显示的上鑫公司、宁波园林公司投标报价（包干部分）44.7万元</w:t>
      </w:r>
      <w:r>
        <w:rPr>
          <w:rFonts w:hint="default" w:ascii="仿宋_GB2312" w:hAnsi="微软雅黑" w:eastAsia="仿宋_GB2312"/>
          <w:color w:val="auto"/>
          <w:sz w:val="28"/>
          <w:szCs w:val="28"/>
          <w:lang w:val="en-US" w:eastAsia="zh-CN"/>
        </w:rPr>
        <w:t>/</w:t>
      </w:r>
      <w:r>
        <w:rPr>
          <w:rFonts w:hint="eastAsia" w:ascii="仿宋_GB2312" w:hAnsi="微软雅黑" w:eastAsia="仿宋_GB2312"/>
          <w:color w:val="auto"/>
          <w:sz w:val="28"/>
          <w:szCs w:val="28"/>
          <w:lang w:val="en-US" w:eastAsia="zh-CN"/>
        </w:rPr>
        <w:t>年和43.9万元</w:t>
      </w:r>
      <w:r>
        <w:rPr>
          <w:rFonts w:hint="default" w:ascii="仿宋_GB2312" w:hAnsi="微软雅黑" w:eastAsia="仿宋_GB2312"/>
          <w:color w:val="auto"/>
          <w:sz w:val="28"/>
          <w:szCs w:val="28"/>
          <w:lang w:val="en-US" w:eastAsia="zh-CN"/>
        </w:rPr>
        <w:t>/</w:t>
      </w:r>
      <w:r>
        <w:rPr>
          <w:rFonts w:hint="eastAsia" w:ascii="仿宋_GB2312" w:hAnsi="微软雅黑" w:eastAsia="仿宋_GB2312"/>
          <w:color w:val="auto"/>
          <w:sz w:val="28"/>
          <w:szCs w:val="28"/>
          <w:lang w:val="en-US" w:eastAsia="zh-CN"/>
        </w:rPr>
        <w:t>年，以及招标文件第25页（市政道路桥梁及公园巡查养护部分（包干部分））和第47页（1.管理团队）截图，在投诉补正过程中，本机关要求投诉人提供更充足的法律依据及相关材料，投诉人在补正材料中提供了《关于发布宁波市2023年度人力资源市场部分职位工资价位及2022年度行业人工成本信息的通知》（甬人社发〔2023〕21号），并以此为依据测算出本项目年度人工成本、机械成本等综合成本，认为该成本远高于上鑫公司和宁波园林公司的投标报价，作为两家投标无效的依据和理由；经本机关审查招标文件、评标报告、调阅评标室的影像以及相关的证据材料等资料，现已查明：</w:t>
      </w:r>
    </w:p>
    <w:p>
      <w:pPr>
        <w:keepNext w:val="0"/>
        <w:keepLines w:val="0"/>
        <w:widowControl/>
        <w:numPr>
          <w:ilvl w:val="0"/>
          <w:numId w:val="0"/>
        </w:numPr>
        <w:suppressLineNumbers w:val="0"/>
        <w:ind w:firstLine="560" w:firstLineChars="200"/>
        <w:jc w:val="left"/>
        <w:rPr>
          <w:rFonts w:hint="eastAsia" w:ascii="仿宋_GB2312" w:eastAsia="仿宋_GB2312" w:cs="Times New Roman"/>
          <w:color w:val="auto"/>
          <w:sz w:val="28"/>
          <w:szCs w:val="28"/>
          <w:lang w:val="en-US" w:eastAsia="zh-CN"/>
        </w:rPr>
      </w:pPr>
      <w:r>
        <w:rPr>
          <w:rFonts w:hint="eastAsia" w:ascii="仿宋_GB2312" w:hAnsi="微软雅黑" w:eastAsia="仿宋_GB2312"/>
          <w:color w:val="auto"/>
          <w:sz w:val="28"/>
          <w:szCs w:val="28"/>
          <w:lang w:val="en-US" w:eastAsia="zh-CN"/>
        </w:rPr>
        <w:t>（1）本项目招标文件评分标准分值设置分为商务技术分80分，价格分20分；其中价格分：①市政道路桥梁及公园巡查养护部分（包干部分）（2分），②市政道路桥梁及公园巡查维修部分（按实结算部分）（18分）。本项目共有投诉人等12家供应商通过了资格审查和符合性审查，经评标委员会对12家投标人的投标文件进行综合比较和评价，最终本项目评审综合得分排名如下：第一名上鑫公司81.71分（商务技术分64.76分、价格分16.95分）、第</w:t>
      </w:r>
      <w:r>
        <w:rPr>
          <w:rFonts w:hint="eastAsia" w:ascii="仿宋_GB2312" w:hAnsi="宋体" w:eastAsia="仿宋_GB2312" w:cs="Times New Roman"/>
          <w:color w:val="auto"/>
          <w:sz w:val="28"/>
          <w:szCs w:val="28"/>
          <w:lang w:val="en-US" w:eastAsia="zh-CN"/>
        </w:rPr>
        <w:t>二名宁波市江北交通工程有限公司80.22分（商务技术分63.57分、价格分16.65分）、第三名浙江跃龙建设集团有限公司74.81分（商务技术分58.4分、价格分16.41分）</w:t>
      </w:r>
      <w:r>
        <w:rPr>
          <w:rFonts w:hint="default" w:ascii="仿宋_GB2312" w:hAnsi="宋体" w:eastAsia="仿宋_GB2312" w:cs="Times New Roman"/>
          <w:color w:val="auto"/>
          <w:sz w:val="28"/>
          <w:szCs w:val="28"/>
          <w:lang w:val="en-US" w:eastAsia="zh-CN"/>
        </w:rPr>
        <w:t>……</w:t>
      </w:r>
      <w:r>
        <w:rPr>
          <w:rFonts w:hint="eastAsia" w:ascii="仿宋_GB2312" w:hAnsi="宋体" w:eastAsia="仿宋_GB2312" w:cs="Times New Roman"/>
          <w:color w:val="auto"/>
          <w:sz w:val="28"/>
          <w:szCs w:val="28"/>
          <w:lang w:val="en-US" w:eastAsia="zh-CN"/>
        </w:rPr>
        <w:t>。在报价评审过程中，12家投标人的报价全部通过符合性审查，评审过程中评标委员会并未认定上鑫公司和宁波园林公司的报价（包干部分）属于‘过低报价’有可能影响或者不能诚信履约的，也未要求两家投标人的投标报价提供书面说明等情形。</w:t>
      </w:r>
      <w:r>
        <w:rPr>
          <w:rFonts w:hint="eastAsia" w:ascii="仿宋_GB2312" w:hAnsi="微软雅黑" w:eastAsia="仿宋_GB2312"/>
          <w:color w:val="auto"/>
          <w:sz w:val="28"/>
          <w:szCs w:val="28"/>
          <w:lang w:val="en-US" w:eastAsia="zh-CN"/>
        </w:rPr>
        <w:t>根据</w:t>
      </w:r>
      <w:r>
        <w:rPr>
          <w:rFonts w:hint="eastAsia" w:ascii="仿宋_GB2312" w:eastAsia="仿宋_GB2312" w:cs="Times New Roman"/>
          <w:color w:val="auto"/>
          <w:sz w:val="28"/>
          <w:szCs w:val="28"/>
          <w:lang w:val="en-US" w:eastAsia="zh-CN"/>
        </w:rPr>
        <w:t>《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和招标文件第四章评标办法4.2投标无效的情形中4.2.4.6条“评审委员会认为投标人报价明显低于其他通过符合性审查投标人的报价，有可能影响产品质量或者不能诚信履约的且投标人不能提交相关证明材料或者提交的证明材料不被评审委员会认可，不能证明其报价合理性的；投标人应当做好详细且依据充分的成本测算资料，有下列情形之一的，将视为不合理报价；（1）对于低于最高限价50%的投标报价视为‘过低报价’，评审委员会应当要求其在评标现场0.5小时内提供书面说明及相关证明材料，若投标人未提供或者虽然提供了证明材料，但评审委员会三分之二以上成员认为其证明材料不合理的，由三分之二以上评委书面确认后该报价不再作为评标基准价，且价格得分为0分”的规定，上鑫公司和宁波园林公司的投标报价（包干部分）符合招标文件报价要求，属于有效报价。</w:t>
      </w:r>
    </w:p>
    <w:p>
      <w:pPr>
        <w:keepNext w:val="0"/>
        <w:keepLines w:val="0"/>
        <w:widowControl/>
        <w:suppressLineNumbers w:val="0"/>
        <w:ind w:firstLine="560" w:firstLineChars="200"/>
        <w:jc w:val="left"/>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（2）上鑫公司和宁波园林公司的报价文件如下：</w:t>
      </w:r>
    </w:p>
    <w:p>
      <w:pPr>
        <w:keepNext w:val="0"/>
        <w:keepLines w:val="0"/>
        <w:widowControl/>
        <w:suppressLineNumbers w:val="0"/>
        <w:jc w:val="left"/>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上鑫公司标项一投标报价明细表（包干价部分）：</w:t>
      </w:r>
    </w:p>
    <w:tbl>
      <w:tblPr>
        <w:tblStyle w:val="10"/>
        <w:tblW w:w="9885"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40"/>
        <w:gridCol w:w="3450"/>
        <w:gridCol w:w="1605"/>
        <w:gridCol w:w="16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widowControl/>
              <w:suppressLineNumbers w:val="0"/>
              <w:jc w:val="left"/>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序号</w:t>
            </w:r>
          </w:p>
        </w:tc>
        <w:tc>
          <w:tcPr>
            <w:tcW w:w="84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内容</w:t>
            </w: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类别</w:t>
            </w:r>
          </w:p>
        </w:tc>
        <w:tc>
          <w:tcPr>
            <w:tcW w:w="1605"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数量</w:t>
            </w:r>
          </w:p>
        </w:tc>
        <w:tc>
          <w:tcPr>
            <w:tcW w:w="168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单价</w:t>
            </w:r>
          </w:p>
        </w:tc>
        <w:tc>
          <w:tcPr>
            <w:tcW w:w="153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w:t>
            </w:r>
          </w:p>
        </w:tc>
        <w:tc>
          <w:tcPr>
            <w:tcW w:w="840" w:type="dxa"/>
            <w:vMerge w:val="restart"/>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 xml:space="preserve"> </w:t>
            </w:r>
          </w:p>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 xml:space="preserve"> </w:t>
            </w:r>
          </w:p>
          <w:p>
            <w:pPr>
              <w:keepNext w:val="0"/>
              <w:keepLines w:val="0"/>
              <w:widowControl/>
              <w:suppressLineNumbers w:val="0"/>
              <w:jc w:val="center"/>
              <w:rPr>
                <w:rFonts w:hint="eastAsia" w:ascii="仿宋_GB2312" w:eastAsia="仿宋_GB2312" w:cs="Times New Roman"/>
                <w:color w:val="auto"/>
                <w:sz w:val="24"/>
                <w:szCs w:val="24"/>
                <w:vertAlign w:val="baseline"/>
                <w:lang w:val="en-US" w:eastAsia="zh-CN"/>
              </w:rPr>
            </w:pPr>
            <w:r>
              <w:rPr>
                <w:rFonts w:hint="eastAsia" w:ascii="仿宋_GB2312" w:eastAsia="仿宋_GB2312" w:cs="Times New Roman"/>
                <w:color w:val="auto"/>
                <w:sz w:val="28"/>
                <w:szCs w:val="28"/>
                <w:vertAlign w:val="baseline"/>
                <w:lang w:val="en-US" w:eastAsia="zh-CN"/>
              </w:rPr>
              <w:t xml:space="preserve"> </w:t>
            </w:r>
            <w:r>
              <w:rPr>
                <w:rFonts w:hint="eastAsia" w:ascii="仿宋_GB2312" w:eastAsia="仿宋_GB2312" w:cs="Times New Roman"/>
                <w:color w:val="auto"/>
                <w:sz w:val="24"/>
                <w:szCs w:val="24"/>
                <w:vertAlign w:val="baseline"/>
                <w:lang w:val="en-US" w:eastAsia="zh-CN"/>
              </w:rPr>
              <w:t>人员</w:t>
            </w:r>
          </w:p>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 xml:space="preserve"> </w:t>
            </w: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项目负责人</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1人</w:t>
            </w:r>
          </w:p>
        </w:tc>
        <w:tc>
          <w:tcPr>
            <w:tcW w:w="1680" w:type="dxa"/>
            <w:vAlign w:val="center"/>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1"/>
                <w:szCs w:val="21"/>
                <w:vertAlign w:val="baseline"/>
                <w:lang w:val="en-US" w:eastAsia="zh-CN"/>
              </w:rPr>
              <w:t>65000元</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人</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年</w:t>
            </w:r>
          </w:p>
        </w:tc>
        <w:tc>
          <w:tcPr>
            <w:tcW w:w="1530" w:type="dxa"/>
            <w:vMerge w:val="restart"/>
            <w:vAlign w:val="center"/>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403000元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widowControl/>
              <w:suppressLineNumbers w:val="0"/>
              <w:jc w:val="left"/>
              <w:rPr>
                <w:rFonts w:hint="eastAsia" w:ascii="仿宋_GB2312" w:eastAsia="仿宋_GB2312" w:cs="Times New Roman"/>
                <w:color w:val="auto"/>
                <w:sz w:val="28"/>
                <w:szCs w:val="28"/>
                <w:vertAlign w:val="baseline"/>
                <w:lang w:val="en-US" w:eastAsia="zh-CN"/>
              </w:rPr>
            </w:pPr>
          </w:p>
        </w:tc>
        <w:tc>
          <w:tcPr>
            <w:tcW w:w="84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巡查检查员</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3人</w:t>
            </w:r>
          </w:p>
        </w:tc>
        <w:tc>
          <w:tcPr>
            <w:tcW w:w="1680" w:type="dxa"/>
            <w:vAlign w:val="center"/>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1"/>
                <w:szCs w:val="21"/>
                <w:vertAlign w:val="baseline"/>
                <w:lang w:val="en-US" w:eastAsia="zh-CN"/>
              </w:rPr>
              <w:t>48000元</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人</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年</w:t>
            </w:r>
          </w:p>
        </w:tc>
        <w:tc>
          <w:tcPr>
            <w:tcW w:w="153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Merge w:val="continue"/>
          </w:tcPr>
          <w:p>
            <w:pPr>
              <w:keepNext w:val="0"/>
              <w:keepLines w:val="0"/>
              <w:widowControl/>
              <w:suppressLineNumbers w:val="0"/>
              <w:jc w:val="left"/>
              <w:rPr>
                <w:rFonts w:hint="eastAsia" w:ascii="仿宋_GB2312" w:eastAsia="仿宋_GB2312" w:cs="Times New Roman"/>
                <w:color w:val="auto"/>
                <w:sz w:val="28"/>
                <w:szCs w:val="28"/>
                <w:vertAlign w:val="baseline"/>
                <w:lang w:val="en-US" w:eastAsia="zh-CN"/>
              </w:rPr>
            </w:pPr>
          </w:p>
        </w:tc>
        <w:tc>
          <w:tcPr>
            <w:tcW w:w="84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安全员</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1人</w:t>
            </w:r>
          </w:p>
        </w:tc>
        <w:tc>
          <w:tcPr>
            <w:tcW w:w="1680" w:type="dxa"/>
            <w:vAlign w:val="center"/>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1"/>
                <w:szCs w:val="21"/>
                <w:vertAlign w:val="baseline"/>
                <w:lang w:val="en-US" w:eastAsia="zh-CN"/>
              </w:rPr>
              <w:t>50000元</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人</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年</w:t>
            </w:r>
          </w:p>
        </w:tc>
        <w:tc>
          <w:tcPr>
            <w:tcW w:w="153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widowControl/>
              <w:suppressLineNumbers w:val="0"/>
              <w:jc w:val="left"/>
              <w:rPr>
                <w:rFonts w:hint="eastAsia" w:ascii="仿宋_GB2312" w:eastAsia="仿宋_GB2312" w:cs="Times New Roman"/>
                <w:color w:val="auto"/>
                <w:sz w:val="28"/>
                <w:szCs w:val="28"/>
                <w:vertAlign w:val="baseline"/>
                <w:lang w:val="en-US" w:eastAsia="zh-CN"/>
              </w:rPr>
            </w:pPr>
          </w:p>
        </w:tc>
        <w:tc>
          <w:tcPr>
            <w:tcW w:w="84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c>
          <w:tcPr>
            <w:tcW w:w="3450" w:type="dxa"/>
            <w:vAlign w:val="center"/>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其他人员</w:t>
            </w:r>
          </w:p>
        </w:tc>
        <w:tc>
          <w:tcPr>
            <w:tcW w:w="1605" w:type="dxa"/>
            <w:vAlign w:val="center"/>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3人      （</w:t>
            </w:r>
            <w:r>
              <w:rPr>
                <w:rFonts w:hint="eastAsia" w:ascii="仿宋_GB2312" w:eastAsia="仿宋_GB2312" w:cs="Times New Roman"/>
                <w:color w:val="auto"/>
                <w:sz w:val="24"/>
                <w:szCs w:val="24"/>
                <w:vertAlign w:val="baseline"/>
                <w:lang w:val="en-US" w:eastAsia="zh-CN"/>
              </w:rPr>
              <w:t>按需配置）</w:t>
            </w:r>
          </w:p>
        </w:tc>
        <w:tc>
          <w:tcPr>
            <w:tcW w:w="1680" w:type="dxa"/>
            <w:vAlign w:val="center"/>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1"/>
                <w:szCs w:val="21"/>
                <w:vertAlign w:val="baseline"/>
                <w:lang w:val="en-US" w:eastAsia="zh-CN"/>
              </w:rPr>
              <w:t>48000元</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人</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年（自行说明）</w:t>
            </w:r>
          </w:p>
        </w:tc>
        <w:tc>
          <w:tcPr>
            <w:tcW w:w="153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2</w:t>
            </w:r>
          </w:p>
        </w:tc>
        <w:tc>
          <w:tcPr>
            <w:tcW w:w="84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机械</w:t>
            </w: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工程巡查车辆</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1辆</w:t>
            </w:r>
          </w:p>
        </w:tc>
        <w:tc>
          <w:tcPr>
            <w:tcW w:w="168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16000元</w:t>
            </w:r>
            <w:r>
              <w:rPr>
                <w:rFonts w:hint="default" w:ascii="仿宋_GB2312" w:eastAsia="仿宋_GB2312" w:cs="Times New Roman"/>
                <w:color w:val="auto"/>
                <w:sz w:val="28"/>
                <w:szCs w:val="28"/>
                <w:vertAlign w:val="baseline"/>
                <w:lang w:val="en-US" w:eastAsia="zh-CN"/>
              </w:rPr>
              <w:t>/</w:t>
            </w:r>
            <w:r>
              <w:rPr>
                <w:rFonts w:hint="eastAsia" w:ascii="仿宋_GB2312" w:eastAsia="仿宋_GB2312" w:cs="Times New Roman"/>
                <w:color w:val="auto"/>
                <w:sz w:val="28"/>
                <w:szCs w:val="28"/>
                <w:vertAlign w:val="baseline"/>
                <w:lang w:val="en-US" w:eastAsia="zh-CN"/>
              </w:rPr>
              <w:t>年</w:t>
            </w:r>
          </w:p>
        </w:tc>
        <w:tc>
          <w:tcPr>
            <w:tcW w:w="153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3</w:t>
            </w:r>
          </w:p>
        </w:tc>
        <w:tc>
          <w:tcPr>
            <w:tcW w:w="84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4"/>
                <w:szCs w:val="24"/>
                <w:vertAlign w:val="baseline"/>
                <w:lang w:val="en-US" w:eastAsia="zh-CN"/>
              </w:rPr>
              <w:t xml:space="preserve">其他 </w:t>
            </w: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4"/>
                <w:szCs w:val="24"/>
                <w:vertAlign w:val="baseline"/>
                <w:lang w:val="en-US" w:eastAsia="zh-CN"/>
              </w:rPr>
              <w:t>破损不足1平方米的零星维修</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1项</w:t>
            </w:r>
          </w:p>
        </w:tc>
        <w:tc>
          <w:tcPr>
            <w:tcW w:w="1680" w:type="dxa"/>
            <w:vAlign w:val="top"/>
          </w:tcPr>
          <w:p>
            <w:pPr>
              <w:keepNext w:val="0"/>
              <w:keepLines w:val="0"/>
              <w:widowControl/>
              <w:suppressLineNumbers w:val="0"/>
              <w:tabs>
                <w:tab w:val="left" w:pos="402"/>
              </w:tabs>
              <w:jc w:val="left"/>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28000元</w:t>
            </w:r>
            <w:r>
              <w:rPr>
                <w:rFonts w:hint="default" w:ascii="仿宋_GB2312" w:eastAsia="仿宋_GB2312" w:cs="Times New Roman"/>
                <w:color w:val="auto"/>
                <w:sz w:val="28"/>
                <w:szCs w:val="28"/>
                <w:vertAlign w:val="baseline"/>
                <w:lang w:val="en-US" w:eastAsia="zh-CN"/>
              </w:rPr>
              <w:t>/</w:t>
            </w:r>
            <w:r>
              <w:rPr>
                <w:rFonts w:hint="eastAsia" w:ascii="仿宋_GB2312" w:eastAsia="仿宋_GB2312" w:cs="Times New Roman"/>
                <w:color w:val="auto"/>
                <w:sz w:val="28"/>
                <w:szCs w:val="28"/>
                <w:vertAlign w:val="baseline"/>
                <w:lang w:val="en-US" w:eastAsia="zh-CN"/>
              </w:rPr>
              <w:t>年</w:t>
            </w:r>
          </w:p>
        </w:tc>
        <w:tc>
          <w:tcPr>
            <w:tcW w:w="153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28000元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4</w:t>
            </w:r>
          </w:p>
        </w:tc>
        <w:tc>
          <w:tcPr>
            <w:tcW w:w="7575" w:type="dxa"/>
            <w:gridSpan w:val="4"/>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包干部分年投标报价</w:t>
            </w:r>
          </w:p>
        </w:tc>
        <w:tc>
          <w:tcPr>
            <w:tcW w:w="153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447000元</w:t>
            </w:r>
          </w:p>
        </w:tc>
      </w:tr>
    </w:tbl>
    <w:p>
      <w:pPr>
        <w:keepNext w:val="0"/>
        <w:keepLines w:val="0"/>
        <w:widowControl/>
        <w:suppressLineNumbers w:val="0"/>
        <w:jc w:val="left"/>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宁波园林投标明细表（包干价部分）：</w:t>
      </w:r>
    </w:p>
    <w:tbl>
      <w:tblPr>
        <w:tblStyle w:val="10"/>
        <w:tblW w:w="9885"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40"/>
        <w:gridCol w:w="3450"/>
        <w:gridCol w:w="1605"/>
        <w:gridCol w:w="16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widowControl/>
              <w:suppressLineNumbers w:val="0"/>
              <w:jc w:val="left"/>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序号</w:t>
            </w:r>
          </w:p>
        </w:tc>
        <w:tc>
          <w:tcPr>
            <w:tcW w:w="84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内容</w:t>
            </w: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类别</w:t>
            </w:r>
          </w:p>
        </w:tc>
        <w:tc>
          <w:tcPr>
            <w:tcW w:w="1605"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数量</w:t>
            </w:r>
          </w:p>
        </w:tc>
        <w:tc>
          <w:tcPr>
            <w:tcW w:w="168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单价</w:t>
            </w:r>
          </w:p>
        </w:tc>
        <w:tc>
          <w:tcPr>
            <w:tcW w:w="153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w:t>
            </w:r>
          </w:p>
        </w:tc>
        <w:tc>
          <w:tcPr>
            <w:tcW w:w="840" w:type="dxa"/>
            <w:vMerge w:val="restart"/>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 xml:space="preserve"> </w:t>
            </w:r>
          </w:p>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 xml:space="preserve"> </w:t>
            </w:r>
          </w:p>
          <w:p>
            <w:pPr>
              <w:keepNext w:val="0"/>
              <w:keepLines w:val="0"/>
              <w:widowControl/>
              <w:suppressLineNumbers w:val="0"/>
              <w:jc w:val="center"/>
              <w:rPr>
                <w:rFonts w:hint="eastAsia" w:ascii="仿宋_GB2312" w:eastAsia="仿宋_GB2312" w:cs="Times New Roman"/>
                <w:color w:val="auto"/>
                <w:sz w:val="24"/>
                <w:szCs w:val="24"/>
                <w:vertAlign w:val="baseline"/>
                <w:lang w:val="en-US" w:eastAsia="zh-CN"/>
              </w:rPr>
            </w:pPr>
            <w:r>
              <w:rPr>
                <w:rFonts w:hint="eastAsia" w:ascii="仿宋_GB2312" w:eastAsia="仿宋_GB2312" w:cs="Times New Roman"/>
                <w:color w:val="auto"/>
                <w:sz w:val="28"/>
                <w:szCs w:val="28"/>
                <w:vertAlign w:val="baseline"/>
                <w:lang w:val="en-US" w:eastAsia="zh-CN"/>
              </w:rPr>
              <w:t xml:space="preserve"> </w:t>
            </w:r>
            <w:r>
              <w:rPr>
                <w:rFonts w:hint="eastAsia" w:ascii="仿宋_GB2312" w:eastAsia="仿宋_GB2312" w:cs="Times New Roman"/>
                <w:color w:val="auto"/>
                <w:sz w:val="24"/>
                <w:szCs w:val="24"/>
                <w:vertAlign w:val="baseline"/>
                <w:lang w:val="en-US" w:eastAsia="zh-CN"/>
              </w:rPr>
              <w:t>人员</w:t>
            </w:r>
          </w:p>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 xml:space="preserve"> </w:t>
            </w: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项目负责人</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1人</w:t>
            </w:r>
          </w:p>
        </w:tc>
        <w:tc>
          <w:tcPr>
            <w:tcW w:w="1680" w:type="dxa"/>
            <w:vAlign w:val="center"/>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1"/>
                <w:szCs w:val="21"/>
                <w:vertAlign w:val="baseline"/>
                <w:lang w:val="en-US" w:eastAsia="zh-CN"/>
              </w:rPr>
              <w:t>55000元</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人</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年</w:t>
            </w:r>
          </w:p>
        </w:tc>
        <w:tc>
          <w:tcPr>
            <w:tcW w:w="1530" w:type="dxa"/>
            <w:vMerge w:val="restart"/>
            <w:vAlign w:val="center"/>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408000元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widowControl/>
              <w:suppressLineNumbers w:val="0"/>
              <w:jc w:val="left"/>
              <w:rPr>
                <w:rFonts w:hint="eastAsia" w:ascii="仿宋_GB2312" w:eastAsia="仿宋_GB2312" w:cs="Times New Roman"/>
                <w:color w:val="auto"/>
                <w:sz w:val="28"/>
                <w:szCs w:val="28"/>
                <w:vertAlign w:val="baseline"/>
                <w:lang w:val="en-US" w:eastAsia="zh-CN"/>
              </w:rPr>
            </w:pPr>
          </w:p>
        </w:tc>
        <w:tc>
          <w:tcPr>
            <w:tcW w:w="84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巡查检查员</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3人</w:t>
            </w:r>
          </w:p>
        </w:tc>
        <w:tc>
          <w:tcPr>
            <w:tcW w:w="1680" w:type="dxa"/>
            <w:vAlign w:val="center"/>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1"/>
                <w:szCs w:val="21"/>
                <w:vertAlign w:val="baseline"/>
                <w:lang w:val="en-US" w:eastAsia="zh-CN"/>
              </w:rPr>
              <w:t>50000元</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人</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年</w:t>
            </w:r>
          </w:p>
        </w:tc>
        <w:tc>
          <w:tcPr>
            <w:tcW w:w="153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Merge w:val="continue"/>
          </w:tcPr>
          <w:p>
            <w:pPr>
              <w:keepNext w:val="0"/>
              <w:keepLines w:val="0"/>
              <w:widowControl/>
              <w:suppressLineNumbers w:val="0"/>
              <w:jc w:val="left"/>
              <w:rPr>
                <w:rFonts w:hint="eastAsia" w:ascii="仿宋_GB2312" w:eastAsia="仿宋_GB2312" w:cs="Times New Roman"/>
                <w:color w:val="auto"/>
                <w:sz w:val="28"/>
                <w:szCs w:val="28"/>
                <w:vertAlign w:val="baseline"/>
                <w:lang w:val="en-US" w:eastAsia="zh-CN"/>
              </w:rPr>
            </w:pPr>
          </w:p>
        </w:tc>
        <w:tc>
          <w:tcPr>
            <w:tcW w:w="84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安全员</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1人</w:t>
            </w:r>
          </w:p>
        </w:tc>
        <w:tc>
          <w:tcPr>
            <w:tcW w:w="1680" w:type="dxa"/>
            <w:vAlign w:val="center"/>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1"/>
                <w:szCs w:val="21"/>
                <w:vertAlign w:val="baseline"/>
                <w:lang w:val="en-US" w:eastAsia="zh-CN"/>
              </w:rPr>
              <w:t>50000元</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人</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年</w:t>
            </w:r>
          </w:p>
        </w:tc>
        <w:tc>
          <w:tcPr>
            <w:tcW w:w="153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widowControl/>
              <w:suppressLineNumbers w:val="0"/>
              <w:jc w:val="left"/>
              <w:rPr>
                <w:rFonts w:hint="eastAsia" w:ascii="仿宋_GB2312" w:eastAsia="仿宋_GB2312" w:cs="Times New Roman"/>
                <w:color w:val="auto"/>
                <w:sz w:val="28"/>
                <w:szCs w:val="28"/>
                <w:vertAlign w:val="baseline"/>
                <w:lang w:val="en-US" w:eastAsia="zh-CN"/>
              </w:rPr>
            </w:pPr>
          </w:p>
        </w:tc>
        <w:tc>
          <w:tcPr>
            <w:tcW w:w="84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c>
          <w:tcPr>
            <w:tcW w:w="3450" w:type="dxa"/>
            <w:vAlign w:val="center"/>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其他人员</w:t>
            </w:r>
          </w:p>
        </w:tc>
        <w:tc>
          <w:tcPr>
            <w:tcW w:w="1605" w:type="dxa"/>
            <w:vAlign w:val="center"/>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3人      （</w:t>
            </w:r>
            <w:r>
              <w:rPr>
                <w:rFonts w:hint="eastAsia" w:ascii="仿宋_GB2312" w:eastAsia="仿宋_GB2312" w:cs="Times New Roman"/>
                <w:color w:val="auto"/>
                <w:sz w:val="24"/>
                <w:szCs w:val="24"/>
                <w:vertAlign w:val="baseline"/>
                <w:lang w:val="en-US" w:eastAsia="zh-CN"/>
              </w:rPr>
              <w:t>按需配置）</w:t>
            </w:r>
          </w:p>
        </w:tc>
        <w:tc>
          <w:tcPr>
            <w:tcW w:w="1680" w:type="dxa"/>
            <w:vAlign w:val="center"/>
          </w:tcPr>
          <w:p>
            <w:pPr>
              <w:keepNext w:val="0"/>
              <w:keepLines w:val="0"/>
              <w:widowControl/>
              <w:suppressLineNumbers w:val="0"/>
              <w:jc w:val="both"/>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1"/>
                <w:szCs w:val="21"/>
                <w:vertAlign w:val="baseline"/>
                <w:lang w:val="en-US" w:eastAsia="zh-CN"/>
              </w:rPr>
              <w:t>50000元</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人</w:t>
            </w:r>
            <w:r>
              <w:rPr>
                <w:rFonts w:hint="default" w:ascii="仿宋_GB2312" w:eastAsia="仿宋_GB2312" w:cs="Times New Roman"/>
                <w:color w:val="auto"/>
                <w:sz w:val="21"/>
                <w:szCs w:val="21"/>
                <w:vertAlign w:val="baseline"/>
                <w:lang w:val="en-US" w:eastAsia="zh-CN"/>
              </w:rPr>
              <w:t>/</w:t>
            </w:r>
            <w:r>
              <w:rPr>
                <w:rFonts w:hint="eastAsia" w:ascii="仿宋_GB2312" w:eastAsia="仿宋_GB2312" w:cs="Times New Roman"/>
                <w:color w:val="auto"/>
                <w:sz w:val="21"/>
                <w:szCs w:val="21"/>
                <w:vertAlign w:val="baseline"/>
                <w:lang w:val="en-US" w:eastAsia="zh-CN"/>
              </w:rPr>
              <w:t>年（自行说明）</w:t>
            </w:r>
          </w:p>
        </w:tc>
        <w:tc>
          <w:tcPr>
            <w:tcW w:w="1530" w:type="dxa"/>
            <w:vMerge w:val="continue"/>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2</w:t>
            </w:r>
          </w:p>
        </w:tc>
        <w:tc>
          <w:tcPr>
            <w:tcW w:w="84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机械</w:t>
            </w: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工程巡查车辆</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1辆</w:t>
            </w:r>
          </w:p>
        </w:tc>
        <w:tc>
          <w:tcPr>
            <w:tcW w:w="168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13500元</w:t>
            </w:r>
            <w:r>
              <w:rPr>
                <w:rFonts w:hint="default" w:ascii="仿宋_GB2312" w:eastAsia="仿宋_GB2312" w:cs="Times New Roman"/>
                <w:color w:val="auto"/>
                <w:sz w:val="28"/>
                <w:szCs w:val="28"/>
                <w:vertAlign w:val="baseline"/>
                <w:lang w:val="en-US" w:eastAsia="zh-CN"/>
              </w:rPr>
              <w:t>/</w:t>
            </w:r>
            <w:r>
              <w:rPr>
                <w:rFonts w:hint="eastAsia" w:ascii="仿宋_GB2312" w:eastAsia="仿宋_GB2312" w:cs="Times New Roman"/>
                <w:color w:val="auto"/>
                <w:sz w:val="28"/>
                <w:szCs w:val="28"/>
                <w:vertAlign w:val="baseline"/>
                <w:lang w:val="en-US" w:eastAsia="zh-CN"/>
              </w:rPr>
              <w:t>年</w:t>
            </w:r>
          </w:p>
        </w:tc>
        <w:tc>
          <w:tcPr>
            <w:tcW w:w="153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13500元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3</w:t>
            </w:r>
          </w:p>
        </w:tc>
        <w:tc>
          <w:tcPr>
            <w:tcW w:w="84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4"/>
                <w:szCs w:val="24"/>
                <w:vertAlign w:val="baseline"/>
                <w:lang w:val="en-US" w:eastAsia="zh-CN"/>
              </w:rPr>
              <w:t xml:space="preserve">其他 </w:t>
            </w:r>
          </w:p>
        </w:tc>
        <w:tc>
          <w:tcPr>
            <w:tcW w:w="3450" w:type="dxa"/>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4"/>
                <w:szCs w:val="24"/>
                <w:vertAlign w:val="baseline"/>
                <w:lang w:val="en-US" w:eastAsia="zh-CN"/>
              </w:rPr>
              <w:t>破损不足1平方米的零星维修</w:t>
            </w:r>
          </w:p>
        </w:tc>
        <w:tc>
          <w:tcPr>
            <w:tcW w:w="1605"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1项</w:t>
            </w:r>
          </w:p>
        </w:tc>
        <w:tc>
          <w:tcPr>
            <w:tcW w:w="1680" w:type="dxa"/>
            <w:vAlign w:val="top"/>
          </w:tcPr>
          <w:p>
            <w:pPr>
              <w:keepNext w:val="0"/>
              <w:keepLines w:val="0"/>
              <w:widowControl/>
              <w:suppressLineNumbers w:val="0"/>
              <w:tabs>
                <w:tab w:val="left" w:pos="402"/>
              </w:tabs>
              <w:jc w:val="left"/>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17500元</w:t>
            </w:r>
            <w:r>
              <w:rPr>
                <w:rFonts w:hint="default" w:ascii="仿宋_GB2312" w:eastAsia="仿宋_GB2312" w:cs="Times New Roman"/>
                <w:color w:val="auto"/>
                <w:sz w:val="28"/>
                <w:szCs w:val="28"/>
                <w:vertAlign w:val="baseline"/>
                <w:lang w:val="en-US" w:eastAsia="zh-CN"/>
              </w:rPr>
              <w:t>/</w:t>
            </w:r>
            <w:r>
              <w:rPr>
                <w:rFonts w:hint="eastAsia" w:ascii="仿宋_GB2312" w:eastAsia="仿宋_GB2312" w:cs="Times New Roman"/>
                <w:color w:val="auto"/>
                <w:sz w:val="28"/>
                <w:szCs w:val="28"/>
                <w:vertAlign w:val="baseline"/>
                <w:lang w:val="en-US" w:eastAsia="zh-CN"/>
              </w:rPr>
              <w:t>年</w:t>
            </w:r>
          </w:p>
        </w:tc>
        <w:tc>
          <w:tcPr>
            <w:tcW w:w="153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17500元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4</w:t>
            </w:r>
          </w:p>
        </w:tc>
        <w:tc>
          <w:tcPr>
            <w:tcW w:w="7575" w:type="dxa"/>
            <w:gridSpan w:val="4"/>
            <w:vAlign w:val="top"/>
          </w:tcPr>
          <w:p>
            <w:pPr>
              <w:keepNext w:val="0"/>
              <w:keepLines w:val="0"/>
              <w:widowControl/>
              <w:suppressLineNumbers w:val="0"/>
              <w:jc w:val="center"/>
              <w:rPr>
                <w:rFonts w:hint="eastAsia"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包干部分年投标报价</w:t>
            </w:r>
          </w:p>
        </w:tc>
        <w:tc>
          <w:tcPr>
            <w:tcW w:w="1530" w:type="dxa"/>
            <w:vAlign w:val="top"/>
          </w:tcPr>
          <w:p>
            <w:pPr>
              <w:keepNext w:val="0"/>
              <w:keepLines w:val="0"/>
              <w:widowControl/>
              <w:suppressLineNumbers w:val="0"/>
              <w:jc w:val="center"/>
              <w:rPr>
                <w:rFonts w:hint="default" w:ascii="仿宋_GB2312" w:eastAsia="仿宋_GB2312" w:cs="Times New Roman"/>
                <w:color w:val="auto"/>
                <w:sz w:val="28"/>
                <w:szCs w:val="28"/>
                <w:vertAlign w:val="baseline"/>
                <w:lang w:val="en-US" w:eastAsia="zh-CN"/>
              </w:rPr>
            </w:pPr>
            <w:r>
              <w:rPr>
                <w:rFonts w:hint="eastAsia" w:ascii="仿宋_GB2312" w:eastAsia="仿宋_GB2312" w:cs="Times New Roman"/>
                <w:color w:val="auto"/>
                <w:sz w:val="28"/>
                <w:szCs w:val="28"/>
                <w:vertAlign w:val="baseline"/>
                <w:lang w:val="en-US" w:eastAsia="zh-CN"/>
              </w:rPr>
              <w:t>439000元</w:t>
            </w:r>
          </w:p>
        </w:tc>
      </w:tr>
    </w:tbl>
    <w:p>
      <w:pPr>
        <w:keepNext w:val="0"/>
        <w:keepLines w:val="0"/>
        <w:widowControl/>
        <w:suppressLineNumbers w:val="0"/>
        <w:jc w:val="left"/>
        <w:rPr>
          <w:rFonts w:hint="eastAsia" w:ascii="仿宋_GB2312" w:hAnsi="微软雅黑" w:eastAsia="仿宋_GB2312"/>
          <w:color w:val="auto"/>
          <w:sz w:val="28"/>
          <w:szCs w:val="28"/>
          <w:lang w:val="en-US" w:eastAsia="zh-CN"/>
        </w:rPr>
      </w:pPr>
      <w:r>
        <w:rPr>
          <w:rFonts w:hint="eastAsia" w:ascii="仿宋_GB2312" w:eastAsia="仿宋_GB2312" w:cs="Times New Roman"/>
          <w:color w:val="auto"/>
          <w:sz w:val="28"/>
          <w:szCs w:val="28"/>
          <w:lang w:val="en-US" w:eastAsia="zh-CN"/>
        </w:rPr>
        <w:t>根据</w:t>
      </w:r>
      <w:r>
        <w:rPr>
          <w:rFonts w:hint="eastAsia" w:ascii="仿宋_GB2312" w:eastAsia="仿宋_GB2312" w:cs="仿宋_GB2312"/>
          <w:color w:val="auto"/>
          <w:sz w:val="28"/>
          <w:szCs w:val="28"/>
          <w:lang w:val="en-US" w:eastAsia="zh-CN"/>
        </w:rPr>
        <w:t>《</w:t>
      </w:r>
      <w:r>
        <w:rPr>
          <w:rFonts w:hint="eastAsia" w:ascii="仿宋_GB2312" w:hAnsi="微软雅黑" w:eastAsia="仿宋_GB2312"/>
          <w:color w:val="auto"/>
          <w:sz w:val="28"/>
          <w:szCs w:val="28"/>
          <w:lang w:val="en-US" w:eastAsia="zh-CN"/>
        </w:rPr>
        <w:t>关于调整宁波市最低工资标准的通知》（甬政发〔2024〕27号）“一、我市最低月工资标准</w:t>
      </w:r>
      <w:r>
        <w:rPr>
          <w:rFonts w:hint="default" w:ascii="仿宋_GB2312" w:hAnsi="微软雅黑" w:eastAsia="仿宋_GB2312"/>
          <w:color w:val="auto"/>
          <w:sz w:val="28"/>
          <w:szCs w:val="28"/>
          <w:lang w:val="en-US" w:eastAsia="zh-CN"/>
        </w:rPr>
        <w:t>调整为2490元、2260元两档，非全日制工作的最低小时工资标准调整为24元、22元两档。二、海曙区、江北区、镇海区、北仑区、鄞州区、奉化区和宁波高新区最低月工资标准调整为2490元，非全日制工作的最低小时工资标准调整为24元。</w:t>
      </w:r>
      <w:r>
        <w:rPr>
          <w:rFonts w:hint="eastAsia" w:ascii="仿宋_GB2312" w:hAnsi="微软雅黑" w:eastAsia="仿宋_GB2312"/>
          <w:color w:val="auto"/>
          <w:sz w:val="28"/>
          <w:szCs w:val="28"/>
          <w:lang w:val="en-US" w:eastAsia="zh-CN"/>
        </w:rPr>
        <w:t>三、余姚市、慈溪市、宁海县、象山县和宁波前湾新区</w:t>
      </w:r>
      <w:r>
        <w:rPr>
          <w:rFonts w:hint="default" w:ascii="仿宋_GB2312" w:hAnsi="微软雅黑" w:eastAsia="仿宋_GB2312"/>
          <w:color w:val="auto"/>
          <w:sz w:val="28"/>
          <w:szCs w:val="28"/>
          <w:lang w:val="en-US" w:eastAsia="zh-CN"/>
        </w:rPr>
        <w:t>最低月工资标准调整为2260元，非全日制工作的最低小时工资标准调整为22元</w:t>
      </w:r>
      <w:r>
        <w:rPr>
          <w:rFonts w:hint="eastAsia" w:ascii="仿宋_GB2312" w:hAnsi="微软雅黑" w:eastAsia="仿宋_GB2312"/>
          <w:color w:val="auto"/>
          <w:sz w:val="28"/>
          <w:szCs w:val="28"/>
          <w:lang w:val="en-US" w:eastAsia="zh-CN"/>
        </w:rPr>
        <w:t>”的规定，上述两家投标人项目管理团队人员的人工工资均不低于宁波市最低工资标准，不违反《关于调整宁波市最低工资标准的通知》（甬政发〔2024〕27号）的规定；而《关于发布宁波市2023年度人力资源市场部分职位工资价位及2022年度行业人工成本信息的通知》（甬人社发〔2023〕21号）发布的是宁波市</w:t>
      </w:r>
      <w:r>
        <w:rPr>
          <w:rFonts w:hint="default" w:ascii="仿宋_GB2312" w:hAnsi="微软雅黑" w:eastAsia="仿宋_GB2312"/>
          <w:color w:val="auto"/>
          <w:sz w:val="28"/>
          <w:szCs w:val="28"/>
          <w:lang w:val="en-US" w:eastAsia="zh-CN"/>
        </w:rPr>
        <w:t>人力资源市场部分职位工资价位和行业人工成本信息是供企业和劳动者参考的指导性信息</w:t>
      </w:r>
      <w:r>
        <w:rPr>
          <w:rFonts w:hint="eastAsia" w:ascii="仿宋_GB2312" w:hAnsi="微软雅黑" w:eastAsia="仿宋_GB2312"/>
          <w:color w:val="auto"/>
          <w:sz w:val="28"/>
          <w:szCs w:val="28"/>
          <w:lang w:val="en-US" w:eastAsia="zh-CN"/>
        </w:rPr>
        <w:t>，不属于强制性规定，并不能作为上鑫公司和宁波园林公司投标无效的法律依据。</w:t>
      </w:r>
    </w:p>
    <w:p>
      <w:pPr>
        <w:keepNext w:val="0"/>
        <w:keepLines w:val="0"/>
        <w:widowControl/>
        <w:suppressLineNumbers w:val="0"/>
        <w:jc w:val="lef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 xml:space="preserve">    综上所述，本机关认为：宁海县中心城区市政道路桥梁及公园巡查养护部分（包干部分）属于宁海县中心城区市政道路桥梁及公园巡查养护维修项目的小部分工作内容，上鑫公司和宁波园林公司综合考虑相关成本费用，在不违反相关法律规定的前提下，以当前的报价参与本项目的投标，并无不妥。故据现有的证据材料，本机关认为投诉人的投诉缺乏法律依据和事实依据</w:t>
      </w:r>
      <w:bookmarkStart w:id="0" w:name="_GoBack"/>
      <w:bookmarkEnd w:id="0"/>
      <w:r>
        <w:rPr>
          <w:rFonts w:hint="eastAsia" w:ascii="仿宋_GB2312" w:hAnsi="宋体" w:eastAsia="仿宋_GB2312" w:cs="Times New Roman"/>
          <w:color w:val="auto"/>
          <w:sz w:val="28"/>
          <w:szCs w:val="28"/>
          <w:lang w:val="en-US" w:eastAsia="zh-CN"/>
        </w:rPr>
        <w:t>，投诉事项不成立。</w:t>
      </w:r>
    </w:p>
    <w:p>
      <w:pPr>
        <w:numPr>
          <w:ilvl w:val="0"/>
          <w:numId w:val="6"/>
        </w:numPr>
        <w:spacing w:line="360" w:lineRule="auto"/>
        <w:ind w:left="0" w:leftChars="0" w:firstLine="560" w:firstLineChars="200"/>
        <w:rPr>
          <w:rFonts w:hint="default"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关于投诉事项2。《中华人民共和国政府采购法实施条例》第四十一条第一款、《政府采购货物和服务招标投标管理办法》第四十六条和《政府采购评审专家管理办法》第十八条第一款等规定，评标委员会应当按照客观、公正、审慎的原则，根据采购文件规定的评审程序、评审方法和评审标准进行独立评审。招标文件中评审标准序号1、2、3、4、5、6、8、9、10、11属于主观评审，其中评审标准序号1、2、3、4、6、8、9、10、11主观评审因素评分标准的分值设置分别采用5、3、1、0或3、2、1、0的赋分方式，评审标准序号5这项是在5分内赋分，介于上述原因，造成了最终评审得分存在较大差异。评审过程中专家3、4、5的评分未被评标委员会认定属于畸高畸低行为，政采云系统也未监测到相关专家的评分存在畸高畸低行为。在投诉处理调查阶段，本机关</w:t>
      </w:r>
      <w:r>
        <w:rPr>
          <w:rFonts w:hint="eastAsia" w:ascii="仿宋_GB2312" w:eastAsia="仿宋_GB2312" w:cs="Times New Roman"/>
          <w:color w:val="auto"/>
          <w:sz w:val="28"/>
          <w:szCs w:val="28"/>
          <w:lang w:val="en-US" w:eastAsia="zh-CN"/>
        </w:rPr>
        <w:t>通过调阅政采云系统专家抽取记录和评标现场影像资料，本项目的评审专家于2024年9月19日14时32分通过政采云系统抽取的是省库专家，评标现场的影像显示</w:t>
      </w:r>
      <w:r>
        <w:rPr>
          <w:rFonts w:hint="eastAsia" w:ascii="仿宋_GB2312" w:hAnsi="宋体" w:eastAsia="仿宋_GB2312" w:cs="Times New Roman"/>
          <w:color w:val="auto"/>
          <w:sz w:val="28"/>
          <w:szCs w:val="28"/>
          <w:lang w:val="en-US" w:eastAsia="zh-CN"/>
        </w:rPr>
        <w:t>评审专家按采购文件规定的评审程序、评审方法和评审标准进行独立评审，</w:t>
      </w:r>
      <w:r>
        <w:rPr>
          <w:rFonts w:hint="eastAsia" w:ascii="仿宋_GB2312" w:eastAsia="仿宋_GB2312" w:cs="Times New Roman"/>
          <w:color w:val="auto"/>
          <w:sz w:val="28"/>
          <w:szCs w:val="28"/>
          <w:lang w:val="en-US" w:eastAsia="zh-CN"/>
        </w:rPr>
        <w:t>未发现评审专家协商评分的等现象。同时，本机关分别向专家3、专家4、专家5送达了询问函，三位专家对相关评审事项进行了解释说明，均表示自己按采购文件规定的</w:t>
      </w:r>
      <w:r>
        <w:rPr>
          <w:rFonts w:hint="eastAsia" w:ascii="仿宋_GB2312" w:hAnsi="宋体" w:eastAsia="仿宋_GB2312" w:cs="Times New Roman"/>
          <w:color w:val="auto"/>
          <w:sz w:val="28"/>
          <w:szCs w:val="28"/>
          <w:lang w:val="en-US" w:eastAsia="zh-CN"/>
        </w:rPr>
        <w:t>评</w:t>
      </w:r>
      <w:r>
        <w:rPr>
          <w:rFonts w:hint="eastAsia" w:ascii="仿宋_GB2312" w:hAnsi="????" w:eastAsia="仿宋_GB2312" w:cs="仿宋_GB2312"/>
          <w:color w:val="auto"/>
          <w:sz w:val="28"/>
          <w:szCs w:val="28"/>
          <w:lang w:val="en-US" w:eastAsia="zh-CN"/>
        </w:rPr>
        <w:t>审程序、评审方法和评审标准进行独立评审，也不存在向特定供应商打高分的情况。在投诉处理阶段，投诉人未向本机关提供专家3、4、5有主观倾向性的向特定供应商打高分证据材料。故据现有的证据材料，</w:t>
      </w:r>
      <w:r>
        <w:rPr>
          <w:rFonts w:hint="eastAsia" w:ascii="仿宋_GB2312" w:hAnsi="????" w:eastAsia="仿宋_GB2312" w:cs="仿宋_GB2312"/>
          <w:color w:val="auto"/>
          <w:sz w:val="28"/>
          <w:szCs w:val="28"/>
        </w:rPr>
        <w:t>投</w:t>
      </w:r>
      <w:r>
        <w:rPr>
          <w:rFonts w:hint="eastAsia" w:ascii="仿宋_GB2312" w:hAnsi="????" w:eastAsia="仿宋_GB2312" w:cs="仿宋_GB2312"/>
          <w:color w:val="auto"/>
          <w:sz w:val="28"/>
          <w:szCs w:val="28"/>
          <w:lang w:val="en-US" w:eastAsia="zh-CN"/>
        </w:rPr>
        <w:t>诉人要求本项目中标无效作废标处理并对专家3、专家4、专家5作出问责处理的诉求，缺乏事实依据，投诉事项2不成立。</w:t>
      </w:r>
    </w:p>
    <w:p>
      <w:pPr>
        <w:numPr>
          <w:ilvl w:val="0"/>
          <w:numId w:val="0"/>
        </w:numPr>
        <w:spacing w:line="360" w:lineRule="auto"/>
        <w:ind w:firstLine="560"/>
        <w:rPr>
          <w:rFonts w:hint="eastAsia" w:ascii="仿宋_GB2312" w:eastAsia="仿宋_GB2312" w:cs="Times New Roman"/>
          <w:b/>
          <w:bCs/>
          <w:color w:val="auto"/>
          <w:sz w:val="32"/>
          <w:szCs w:val="32"/>
          <w:lang w:val="en-US" w:eastAsia="zh-CN"/>
        </w:rPr>
      </w:pPr>
      <w:r>
        <w:rPr>
          <w:rFonts w:hint="eastAsia" w:ascii="仿宋_GB2312" w:eastAsia="仿宋_GB2312" w:cs="Times New Roman"/>
          <w:b/>
          <w:bCs/>
          <w:color w:val="auto"/>
          <w:sz w:val="32"/>
          <w:szCs w:val="32"/>
          <w:lang w:val="en-US" w:eastAsia="zh-CN"/>
        </w:rPr>
        <w:t>五、处理决定</w:t>
      </w:r>
    </w:p>
    <w:p>
      <w:pPr>
        <w:numPr>
          <w:ilvl w:val="0"/>
          <w:numId w:val="0"/>
        </w:numPr>
        <w:ind w:firstLine="560" w:firstLineChars="200"/>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lang w:eastAsia="zh-CN"/>
        </w:rPr>
        <w:t>综上</w:t>
      </w:r>
      <w:r>
        <w:rPr>
          <w:rFonts w:hint="eastAsia" w:ascii="仿宋_GB2312" w:eastAsia="仿宋_GB2312" w:cs="仿宋_GB2312"/>
          <w:color w:val="auto"/>
          <w:sz w:val="28"/>
          <w:szCs w:val="28"/>
        </w:rPr>
        <w:t>，</w:t>
      </w:r>
      <w:r>
        <w:rPr>
          <w:rFonts w:hint="eastAsia" w:ascii="仿宋_GB2312" w:hAnsi="????" w:eastAsia="仿宋_GB2312" w:cs="仿宋_GB2312"/>
          <w:color w:val="auto"/>
          <w:kern w:val="0"/>
          <w:sz w:val="28"/>
          <w:szCs w:val="28"/>
          <w:lang w:val="en-US" w:eastAsia="zh-CN" w:bidi="ar-SA"/>
        </w:rPr>
        <w:t>投诉人关于2024-2027年度宁海县中心城区市政道路桥梁巡查养护维修项目（采购编号：NBJX2024115G）投诉事项1、2的投诉缺乏法律依据和缺乏事实依据，投诉不成立，根据《中华人民共和国政府采购法》第五十六条、《政府采购质疑和投诉办法》（财政部令第94号）第二十九条第（二）项规定，本机关决定</w:t>
      </w:r>
      <w:r>
        <w:rPr>
          <w:rFonts w:hint="eastAsia" w:ascii="仿宋_GB2312" w:hAnsi="????" w:eastAsia="仿宋_GB2312" w:cs="仿宋_GB2312"/>
          <w:color w:val="auto"/>
          <w:sz w:val="28"/>
          <w:szCs w:val="28"/>
          <w:lang w:eastAsia="zh-CN"/>
        </w:rPr>
        <w:t>：驳回投诉。</w:t>
      </w:r>
    </w:p>
    <w:p>
      <w:pPr>
        <w:pStyle w:val="7"/>
        <w:shd w:val="clear" w:color="auto" w:fill="FFFFFF"/>
        <w:spacing w:before="0" w:beforeAutospacing="0" w:after="0" w:afterAutospacing="0" w:line="360" w:lineRule="auto"/>
        <w:ind w:firstLine="560" w:firstLineChars="200"/>
        <w:jc w:val="both"/>
        <w:rPr>
          <w:rFonts w:ascii="仿宋_GB2312" w:hAnsi="????" w:eastAsia="仿宋_GB2312" w:cs="仿宋_GB2312"/>
          <w:color w:val="auto"/>
          <w:sz w:val="28"/>
          <w:szCs w:val="28"/>
        </w:rPr>
      </w:pPr>
      <w:r>
        <w:rPr>
          <w:rFonts w:hint="eastAsia" w:ascii="仿宋_GB2312" w:hAnsi="????" w:eastAsia="仿宋_GB2312" w:cs="仿宋_GB2312"/>
          <w:color w:val="auto"/>
          <w:sz w:val="28"/>
          <w:szCs w:val="28"/>
        </w:rPr>
        <w:t>如不服本决定，可在收到本决定书之日起</w:t>
      </w:r>
      <w:r>
        <w:rPr>
          <w:rFonts w:ascii="仿宋_GB2312" w:hAnsi="????" w:eastAsia="仿宋_GB2312" w:cs="仿宋_GB2312"/>
          <w:color w:val="auto"/>
          <w:sz w:val="28"/>
          <w:szCs w:val="28"/>
        </w:rPr>
        <w:t>60</w:t>
      </w:r>
      <w:r>
        <w:rPr>
          <w:rFonts w:hint="eastAsia" w:ascii="仿宋_GB2312" w:hAnsi="????" w:eastAsia="仿宋_GB2312" w:cs="仿宋_GB2312"/>
          <w:color w:val="auto"/>
          <w:sz w:val="28"/>
          <w:szCs w:val="28"/>
        </w:rPr>
        <w:t>天内向宁海县人民政府申请行政复议，或在收到本决定书之日起</w:t>
      </w:r>
      <w:r>
        <w:rPr>
          <w:rFonts w:ascii="仿宋_GB2312" w:hAnsi="????" w:eastAsia="仿宋_GB2312" w:cs="仿宋_GB2312"/>
          <w:color w:val="auto"/>
          <w:sz w:val="28"/>
          <w:szCs w:val="28"/>
        </w:rPr>
        <w:t>6</w:t>
      </w:r>
      <w:r>
        <w:rPr>
          <w:rFonts w:hint="eastAsia" w:ascii="仿宋_GB2312" w:hAnsi="????" w:eastAsia="仿宋_GB2312" w:cs="仿宋_GB2312"/>
          <w:color w:val="auto"/>
          <w:sz w:val="28"/>
          <w:szCs w:val="28"/>
        </w:rPr>
        <w:t>个月内提起行政诉讼。</w:t>
      </w:r>
    </w:p>
    <w:p>
      <w:pPr>
        <w:pStyle w:val="7"/>
        <w:shd w:val="clear" w:color="auto" w:fill="FFFFFF"/>
        <w:spacing w:before="0" w:beforeAutospacing="0" w:after="0" w:afterAutospacing="0" w:line="360" w:lineRule="auto"/>
        <w:ind w:left="5180" w:hanging="5180" w:hangingChars="1850"/>
        <w:jc w:val="center"/>
        <w:rPr>
          <w:rFonts w:hint="eastAsia" w:ascii="仿宋_GB2312" w:hAnsi="????" w:eastAsia="仿宋_GB2312" w:cs="仿宋_GB2312"/>
          <w:color w:val="auto"/>
          <w:sz w:val="28"/>
          <w:szCs w:val="28"/>
        </w:rPr>
      </w:pPr>
      <w:r>
        <w:rPr>
          <w:rFonts w:hint="eastAsia" w:ascii="仿宋_GB2312" w:hAnsi="????" w:eastAsia="仿宋_GB2312" w:cs="仿宋_GB2312"/>
          <w:color w:val="auto"/>
          <w:sz w:val="28"/>
          <w:szCs w:val="28"/>
        </w:rPr>
        <w:t xml:space="preserve">                        </w:t>
      </w:r>
      <w:r>
        <w:rPr>
          <w:rFonts w:hint="eastAsia" w:ascii="仿宋_GB2312" w:hAnsi="????" w:eastAsia="仿宋_GB2312" w:cs="仿宋_GB2312"/>
          <w:color w:val="auto"/>
          <w:sz w:val="28"/>
          <w:szCs w:val="28"/>
          <w:lang w:val="en-US" w:eastAsia="zh-CN"/>
        </w:rPr>
        <w:t xml:space="preserve">  </w:t>
      </w:r>
      <w:r>
        <w:rPr>
          <w:rFonts w:hint="eastAsia" w:ascii="仿宋_GB2312" w:hAnsi="????" w:eastAsia="仿宋_GB2312" w:cs="仿宋_GB2312"/>
          <w:color w:val="auto"/>
          <w:sz w:val="28"/>
          <w:szCs w:val="28"/>
        </w:rPr>
        <w:t xml:space="preserve">  </w:t>
      </w:r>
    </w:p>
    <w:p>
      <w:pPr>
        <w:pStyle w:val="7"/>
        <w:shd w:val="clear" w:color="auto" w:fill="FFFFFF"/>
        <w:spacing w:before="0" w:beforeAutospacing="0" w:after="0" w:afterAutospacing="0" w:line="360" w:lineRule="auto"/>
        <w:ind w:left="5180" w:hanging="5180" w:hangingChars="1850"/>
        <w:jc w:val="center"/>
        <w:rPr>
          <w:rFonts w:hint="eastAsia" w:ascii="仿宋_GB2312" w:hAnsi="????" w:eastAsia="仿宋_GB2312" w:cs="仿宋_GB2312"/>
          <w:color w:val="auto"/>
          <w:sz w:val="28"/>
          <w:szCs w:val="28"/>
        </w:rPr>
      </w:pPr>
    </w:p>
    <w:p>
      <w:pPr>
        <w:pStyle w:val="7"/>
        <w:shd w:val="clear" w:color="auto" w:fill="FFFFFF"/>
        <w:spacing w:before="0" w:beforeAutospacing="0" w:after="0" w:afterAutospacing="0" w:line="360" w:lineRule="auto"/>
        <w:ind w:left="5180" w:hanging="5180" w:hangingChars="1850"/>
        <w:jc w:val="center"/>
        <w:rPr>
          <w:rFonts w:hint="eastAsia" w:ascii="仿宋_GB2312" w:hAnsi="????" w:eastAsia="仿宋_GB2312" w:cs="仿宋_GB2312"/>
          <w:color w:val="auto"/>
          <w:sz w:val="28"/>
          <w:szCs w:val="28"/>
          <w:lang w:val="en-US" w:eastAsia="zh-CN"/>
        </w:rPr>
      </w:pPr>
    </w:p>
    <w:p>
      <w:pPr>
        <w:pStyle w:val="7"/>
        <w:shd w:val="clear" w:color="auto" w:fill="FFFFFF"/>
        <w:spacing w:before="0" w:beforeAutospacing="0" w:after="0" w:afterAutospacing="0" w:line="360" w:lineRule="auto"/>
        <w:ind w:left="5180" w:hanging="5180" w:hangingChars="1850"/>
        <w:jc w:val="center"/>
        <w:rPr>
          <w:rFonts w:hint="eastAsia" w:ascii="仿宋_GB2312" w:hAnsi="????" w:eastAsia="仿宋_GB2312" w:cs="仿宋_GB2312"/>
          <w:color w:val="auto"/>
          <w:sz w:val="28"/>
          <w:szCs w:val="28"/>
          <w:lang w:val="en-US" w:eastAsia="zh-CN"/>
        </w:rPr>
      </w:pPr>
      <w:r>
        <w:rPr>
          <w:rFonts w:hint="eastAsia" w:ascii="仿宋_GB2312" w:hAnsi="????" w:eastAsia="仿宋_GB2312" w:cs="仿宋_GB2312"/>
          <w:color w:val="auto"/>
          <w:sz w:val="28"/>
          <w:szCs w:val="28"/>
          <w:lang w:val="en-US" w:eastAsia="zh-CN"/>
        </w:rPr>
        <w:t xml:space="preserve">                                 </w:t>
      </w:r>
    </w:p>
    <w:p>
      <w:pPr>
        <w:pStyle w:val="7"/>
        <w:shd w:val="clear" w:color="auto" w:fill="FFFFFF"/>
        <w:spacing w:before="0" w:beforeAutospacing="0" w:after="0" w:afterAutospacing="0" w:line="360" w:lineRule="auto"/>
        <w:ind w:left="5180" w:hanging="5180" w:hangingChars="1850"/>
        <w:jc w:val="center"/>
        <w:rPr>
          <w:rFonts w:ascii="仿宋_GB2312" w:hAnsi="????" w:eastAsia="仿宋_GB2312" w:cs="仿宋_GB2312"/>
          <w:color w:val="auto"/>
          <w:sz w:val="28"/>
          <w:szCs w:val="28"/>
        </w:rPr>
      </w:pPr>
      <w:r>
        <w:rPr>
          <w:rFonts w:hint="eastAsia" w:ascii="仿宋_GB2312" w:hAnsi="????" w:eastAsia="仿宋_GB2312" w:cs="仿宋_GB2312"/>
          <w:color w:val="auto"/>
          <w:sz w:val="28"/>
          <w:szCs w:val="28"/>
          <w:lang w:val="en-US" w:eastAsia="zh-CN"/>
        </w:rPr>
        <w:t xml:space="preserve">                              </w:t>
      </w:r>
      <w:r>
        <w:rPr>
          <w:rFonts w:hint="eastAsia" w:ascii="仿宋_GB2312" w:hAnsi="????" w:eastAsia="仿宋_GB2312" w:cs="仿宋_GB2312"/>
          <w:color w:val="auto"/>
          <w:sz w:val="28"/>
          <w:szCs w:val="28"/>
        </w:rPr>
        <w:t>宁海县财政局</w:t>
      </w:r>
      <w:r>
        <w:rPr>
          <w:rFonts w:ascii="仿宋_GB2312" w:hAnsi="????" w:eastAsia="仿宋_GB2312" w:cs="仿宋_GB2312"/>
          <w:color w:val="auto"/>
          <w:sz w:val="28"/>
          <w:szCs w:val="28"/>
        </w:rPr>
        <w:t xml:space="preserve">  </w:t>
      </w:r>
    </w:p>
    <w:p>
      <w:pPr>
        <w:pStyle w:val="7"/>
        <w:shd w:val="clear" w:color="auto" w:fill="FFFFFF"/>
        <w:spacing w:before="0" w:beforeAutospacing="0" w:after="0" w:afterAutospacing="0" w:line="360" w:lineRule="auto"/>
        <w:ind w:left="5180" w:hanging="5180" w:hangingChars="1850"/>
        <w:jc w:val="center"/>
        <w:rPr>
          <w:color w:val="auto"/>
        </w:rPr>
      </w:pPr>
      <w:r>
        <w:rPr>
          <w:rFonts w:ascii="仿宋_GB2312" w:hAnsi="????" w:eastAsia="仿宋_GB2312" w:cs="仿宋_GB2312"/>
          <w:color w:val="auto"/>
          <w:sz w:val="28"/>
          <w:szCs w:val="28"/>
        </w:rPr>
        <w:t xml:space="preserve">                     </w:t>
      </w:r>
      <w:r>
        <w:rPr>
          <w:rFonts w:hint="eastAsia" w:ascii="仿宋_GB2312" w:hAnsi="????" w:eastAsia="仿宋_GB2312" w:cs="仿宋_GB2312"/>
          <w:color w:val="auto"/>
          <w:sz w:val="28"/>
          <w:szCs w:val="28"/>
        </w:rPr>
        <w:t xml:space="preserve">    </w:t>
      </w:r>
      <w:r>
        <w:rPr>
          <w:rFonts w:hint="eastAsia" w:ascii="仿宋_GB2312" w:hAnsi="????" w:eastAsia="仿宋_GB2312" w:cs="仿宋_GB2312"/>
          <w:color w:val="auto"/>
          <w:sz w:val="28"/>
          <w:szCs w:val="28"/>
          <w:lang w:val="en-US" w:eastAsia="zh-CN"/>
        </w:rPr>
        <w:t xml:space="preserve">   </w:t>
      </w:r>
      <w:r>
        <w:rPr>
          <w:rFonts w:hint="eastAsia" w:ascii="仿宋_GB2312" w:hAnsi="????" w:eastAsia="仿宋_GB2312" w:cs="仿宋_GB2312"/>
          <w:color w:val="auto"/>
          <w:sz w:val="28"/>
          <w:szCs w:val="28"/>
        </w:rPr>
        <w:t xml:space="preserve"> </w:t>
      </w:r>
      <w:r>
        <w:rPr>
          <w:rFonts w:hint="eastAsia" w:ascii="仿宋_GB2312" w:hAnsi="????" w:eastAsia="仿宋_GB2312" w:cs="仿宋_GB2312"/>
          <w:color w:val="auto"/>
          <w:sz w:val="28"/>
          <w:szCs w:val="28"/>
          <w:lang w:val="en-US" w:eastAsia="zh-CN"/>
        </w:rPr>
        <w:t xml:space="preserve">  </w:t>
      </w:r>
      <w:r>
        <w:rPr>
          <w:rFonts w:ascii="仿宋_GB2312" w:hAnsi="????" w:eastAsia="仿宋_GB2312" w:cs="仿宋_GB2312"/>
          <w:color w:val="auto"/>
          <w:sz w:val="28"/>
          <w:szCs w:val="28"/>
        </w:rPr>
        <w:t xml:space="preserve"> 20</w:t>
      </w:r>
      <w:r>
        <w:rPr>
          <w:rFonts w:hint="eastAsia" w:ascii="仿宋_GB2312" w:hAnsi="????" w:eastAsia="仿宋_GB2312" w:cs="仿宋_GB2312"/>
          <w:color w:val="auto"/>
          <w:sz w:val="28"/>
          <w:szCs w:val="28"/>
        </w:rPr>
        <w:t>2</w:t>
      </w:r>
      <w:r>
        <w:rPr>
          <w:rFonts w:hint="eastAsia" w:ascii="仿宋_GB2312" w:hAnsi="????" w:eastAsia="仿宋_GB2312" w:cs="仿宋_GB2312"/>
          <w:color w:val="auto"/>
          <w:sz w:val="28"/>
          <w:szCs w:val="28"/>
          <w:lang w:val="en-US" w:eastAsia="zh-CN"/>
        </w:rPr>
        <w:t>4</w:t>
      </w:r>
      <w:r>
        <w:rPr>
          <w:rFonts w:hint="eastAsia" w:ascii="仿宋_GB2312" w:hAnsi="????" w:eastAsia="仿宋_GB2312" w:cs="仿宋_GB2312"/>
          <w:color w:val="auto"/>
          <w:sz w:val="28"/>
          <w:szCs w:val="28"/>
        </w:rPr>
        <w:t>年</w:t>
      </w:r>
      <w:r>
        <w:rPr>
          <w:rFonts w:hint="eastAsia" w:ascii="仿宋_GB2312" w:hAnsi="????" w:eastAsia="仿宋_GB2312" w:cs="仿宋_GB2312"/>
          <w:color w:val="auto"/>
          <w:sz w:val="28"/>
          <w:szCs w:val="28"/>
          <w:lang w:val="en-US" w:eastAsia="zh-CN"/>
        </w:rPr>
        <w:t>11</w:t>
      </w:r>
      <w:r>
        <w:rPr>
          <w:rFonts w:hint="eastAsia" w:ascii="仿宋_GB2312" w:hAnsi="????" w:eastAsia="仿宋_GB2312" w:cs="仿宋_GB2312"/>
          <w:color w:val="auto"/>
          <w:sz w:val="28"/>
          <w:szCs w:val="28"/>
        </w:rPr>
        <w:t>月</w:t>
      </w:r>
      <w:r>
        <w:rPr>
          <w:rFonts w:hint="eastAsia" w:ascii="仿宋_GB2312" w:hAnsi="????" w:eastAsia="仿宋_GB2312" w:cs="仿宋_GB2312"/>
          <w:color w:val="auto"/>
          <w:sz w:val="28"/>
          <w:szCs w:val="28"/>
          <w:lang w:val="en-US" w:eastAsia="zh-CN"/>
        </w:rPr>
        <w:t>20</w:t>
      </w:r>
      <w:r>
        <w:rPr>
          <w:rFonts w:hint="eastAsia" w:ascii="仿宋_GB2312" w:hAnsi="????" w:eastAsia="仿宋_GB2312" w:cs="仿宋_GB2312"/>
          <w:color w:val="auto"/>
          <w:sz w:val="28"/>
          <w:szCs w:val="28"/>
        </w:rPr>
        <w:t>日</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仿宋-GB18030">
    <w:panose1 w:val="02000500000000000000"/>
    <w:charset w:val="86"/>
    <w:family w:val="auto"/>
    <w:pitch w:val="default"/>
    <w:sig w:usb0="A00002BF" w:usb1="38C77CFA" w:usb2="00000016" w:usb3="00000000" w:csb0="0004000F" w:csb1="00000000"/>
  </w:font>
  <w:font w:name="????">
    <w:altName w:val="Bitstream Vera Sans"/>
    <w:panose1 w:val="00000000000000000000"/>
    <w:charset w:val="00"/>
    <w:family w:val="roman"/>
    <w:pitch w:val="default"/>
    <w:sig w:usb0="00000000" w:usb1="00000000" w:usb2="00000000" w:usb3="00000000" w:csb0="00000001" w:csb1="00000000"/>
  </w:font>
  <w:font w:name="Bitstream Vera Sans">
    <w:panose1 w:val="020B0603030804020204"/>
    <w:charset w:val="00"/>
    <w:family w:val="auto"/>
    <w:pitch w:val="default"/>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cs="Times New Roman"/>
      </w:rPr>
    </w:pPr>
    <w:r>
      <w:fldChar w:fldCharType="begin"/>
    </w:r>
    <w:r>
      <w:instrText xml:space="preserve"> PAGE   \* MERGEFORMAT </w:instrText>
    </w:r>
    <w:r>
      <w:fldChar w:fldCharType="separate"/>
    </w:r>
    <w:r>
      <w:rPr>
        <w:lang w:val="zh-CN"/>
      </w:rPr>
      <w:t>8</w:t>
    </w:r>
    <w:r>
      <w:rPr>
        <w:lang w:val="zh-CN"/>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603B4"/>
    <w:multiLevelType w:val="singleLevel"/>
    <w:tmpl w:val="CD7603B4"/>
    <w:lvl w:ilvl="0" w:tentative="0">
      <w:start w:val="1"/>
      <w:numFmt w:val="decimal"/>
      <w:lvlText w:val="%1."/>
      <w:lvlJc w:val="left"/>
      <w:pPr>
        <w:tabs>
          <w:tab w:val="left" w:pos="312"/>
        </w:tabs>
      </w:pPr>
    </w:lvl>
  </w:abstractNum>
  <w:abstractNum w:abstractNumId="1">
    <w:nsid w:val="E1FADEF4"/>
    <w:multiLevelType w:val="singleLevel"/>
    <w:tmpl w:val="E1FADEF4"/>
    <w:lvl w:ilvl="0" w:tentative="0">
      <w:start w:val="2"/>
      <w:numFmt w:val="chineseCounting"/>
      <w:suff w:val="nothing"/>
      <w:lvlText w:val="（%1）"/>
      <w:lvlJc w:val="left"/>
      <w:rPr>
        <w:rFonts w:hint="eastAsia"/>
      </w:rPr>
    </w:lvl>
  </w:abstractNum>
  <w:abstractNum w:abstractNumId="2">
    <w:nsid w:val="F5FAD06C"/>
    <w:multiLevelType w:val="singleLevel"/>
    <w:tmpl w:val="F5FAD06C"/>
    <w:lvl w:ilvl="0" w:tentative="0">
      <w:start w:val="1"/>
      <w:numFmt w:val="decimal"/>
      <w:lvlText w:val="%1."/>
      <w:lvlJc w:val="left"/>
      <w:pPr>
        <w:tabs>
          <w:tab w:val="left" w:pos="312"/>
        </w:tabs>
      </w:pPr>
    </w:lvl>
  </w:abstractNum>
  <w:abstractNum w:abstractNumId="3">
    <w:nsid w:val="4A35F203"/>
    <w:multiLevelType w:val="singleLevel"/>
    <w:tmpl w:val="4A35F203"/>
    <w:lvl w:ilvl="0" w:tentative="0">
      <w:start w:val="2"/>
      <w:numFmt w:val="chineseCounting"/>
      <w:suff w:val="nothing"/>
      <w:lvlText w:val="（%1）"/>
      <w:lvlJc w:val="left"/>
      <w:rPr>
        <w:rFonts w:hint="eastAsia"/>
      </w:rPr>
    </w:lvl>
  </w:abstractNum>
  <w:abstractNum w:abstractNumId="4">
    <w:nsid w:val="4BBC1A3B"/>
    <w:multiLevelType w:val="singleLevel"/>
    <w:tmpl w:val="4BBC1A3B"/>
    <w:lvl w:ilvl="0" w:tentative="0">
      <w:start w:val="3"/>
      <w:numFmt w:val="chineseCounting"/>
      <w:suff w:val="nothing"/>
      <w:lvlText w:val="%1、"/>
      <w:lvlJc w:val="left"/>
      <w:rPr>
        <w:rFonts w:hint="eastAsia"/>
      </w:rPr>
    </w:lvl>
  </w:abstractNum>
  <w:abstractNum w:abstractNumId="5">
    <w:nsid w:val="651C5A97"/>
    <w:multiLevelType w:val="singleLevel"/>
    <w:tmpl w:val="651C5A97"/>
    <w:lvl w:ilvl="0" w:tentative="0">
      <w:start w:val="1"/>
      <w:numFmt w:val="decimal"/>
      <w:lvlText w:val="%1."/>
      <w:lvlJc w:val="left"/>
      <w:pPr>
        <w:tabs>
          <w:tab w:val="left" w:pos="312"/>
        </w:tabs>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ZDUyOWQ5YmFiNWY5NjQzMDM3OGYxOGY4MmU3N2QifQ=="/>
  </w:docVars>
  <w:rsids>
    <w:rsidRoot w:val="00E42E26"/>
    <w:rsid w:val="00004DDC"/>
    <w:rsid w:val="000064A2"/>
    <w:rsid w:val="0000746E"/>
    <w:rsid w:val="00011D91"/>
    <w:rsid w:val="0002040B"/>
    <w:rsid w:val="00024B8A"/>
    <w:rsid w:val="00026DC5"/>
    <w:rsid w:val="0003677A"/>
    <w:rsid w:val="00041E45"/>
    <w:rsid w:val="00044B33"/>
    <w:rsid w:val="000545EB"/>
    <w:rsid w:val="00060C2E"/>
    <w:rsid w:val="00061AEF"/>
    <w:rsid w:val="00062BD2"/>
    <w:rsid w:val="00064D0E"/>
    <w:rsid w:val="00064D55"/>
    <w:rsid w:val="00065207"/>
    <w:rsid w:val="000652C1"/>
    <w:rsid w:val="00066481"/>
    <w:rsid w:val="00076F13"/>
    <w:rsid w:val="000846C6"/>
    <w:rsid w:val="000873CA"/>
    <w:rsid w:val="00092CA5"/>
    <w:rsid w:val="000A32E7"/>
    <w:rsid w:val="000A4010"/>
    <w:rsid w:val="000B1504"/>
    <w:rsid w:val="000B1B33"/>
    <w:rsid w:val="000B1FFA"/>
    <w:rsid w:val="000B2E28"/>
    <w:rsid w:val="000B3C3A"/>
    <w:rsid w:val="000B72B4"/>
    <w:rsid w:val="000B7DBB"/>
    <w:rsid w:val="000C0B09"/>
    <w:rsid w:val="000D372C"/>
    <w:rsid w:val="000D479D"/>
    <w:rsid w:val="000D48AA"/>
    <w:rsid w:val="000D4C01"/>
    <w:rsid w:val="000D4CBF"/>
    <w:rsid w:val="000D59A5"/>
    <w:rsid w:val="000E5499"/>
    <w:rsid w:val="000E57AB"/>
    <w:rsid w:val="000E62B7"/>
    <w:rsid w:val="000F1F0D"/>
    <w:rsid w:val="000F5A94"/>
    <w:rsid w:val="000F686E"/>
    <w:rsid w:val="00100104"/>
    <w:rsid w:val="001015D2"/>
    <w:rsid w:val="00101C1F"/>
    <w:rsid w:val="00103A15"/>
    <w:rsid w:val="00105EAF"/>
    <w:rsid w:val="00115917"/>
    <w:rsid w:val="0012094B"/>
    <w:rsid w:val="001219B2"/>
    <w:rsid w:val="001223A9"/>
    <w:rsid w:val="001268E0"/>
    <w:rsid w:val="00126926"/>
    <w:rsid w:val="001301C1"/>
    <w:rsid w:val="001413C9"/>
    <w:rsid w:val="00143CBA"/>
    <w:rsid w:val="00146920"/>
    <w:rsid w:val="001546D3"/>
    <w:rsid w:val="00157EEB"/>
    <w:rsid w:val="0016024D"/>
    <w:rsid w:val="00161455"/>
    <w:rsid w:val="0016391B"/>
    <w:rsid w:val="00164CC3"/>
    <w:rsid w:val="001669E4"/>
    <w:rsid w:val="00170EE4"/>
    <w:rsid w:val="00177531"/>
    <w:rsid w:val="001817B5"/>
    <w:rsid w:val="001835DD"/>
    <w:rsid w:val="0018413E"/>
    <w:rsid w:val="001845E6"/>
    <w:rsid w:val="00187FCA"/>
    <w:rsid w:val="00190067"/>
    <w:rsid w:val="00191C84"/>
    <w:rsid w:val="00194BAE"/>
    <w:rsid w:val="00195EAC"/>
    <w:rsid w:val="00195FEE"/>
    <w:rsid w:val="00196940"/>
    <w:rsid w:val="001A079A"/>
    <w:rsid w:val="001A0CB0"/>
    <w:rsid w:val="001A12D3"/>
    <w:rsid w:val="001A1650"/>
    <w:rsid w:val="001A5364"/>
    <w:rsid w:val="001B0D2D"/>
    <w:rsid w:val="001B7311"/>
    <w:rsid w:val="001C0E12"/>
    <w:rsid w:val="001C18E5"/>
    <w:rsid w:val="001C5C7F"/>
    <w:rsid w:val="001C6B2D"/>
    <w:rsid w:val="001C762A"/>
    <w:rsid w:val="001D0B33"/>
    <w:rsid w:val="001D35F7"/>
    <w:rsid w:val="001E622E"/>
    <w:rsid w:val="001F098D"/>
    <w:rsid w:val="001F0DE5"/>
    <w:rsid w:val="001F4969"/>
    <w:rsid w:val="001F5CE3"/>
    <w:rsid w:val="001F70AE"/>
    <w:rsid w:val="00205050"/>
    <w:rsid w:val="00205BB5"/>
    <w:rsid w:val="0020781F"/>
    <w:rsid w:val="00212748"/>
    <w:rsid w:val="00215D99"/>
    <w:rsid w:val="00224C0C"/>
    <w:rsid w:val="00230CC6"/>
    <w:rsid w:val="002314F5"/>
    <w:rsid w:val="00234213"/>
    <w:rsid w:val="00241127"/>
    <w:rsid w:val="00243AFB"/>
    <w:rsid w:val="00244797"/>
    <w:rsid w:val="00246ED2"/>
    <w:rsid w:val="002517B3"/>
    <w:rsid w:val="00253371"/>
    <w:rsid w:val="00255C1D"/>
    <w:rsid w:val="00255C5B"/>
    <w:rsid w:val="00256C6C"/>
    <w:rsid w:val="00256D81"/>
    <w:rsid w:val="002616BD"/>
    <w:rsid w:val="0026227E"/>
    <w:rsid w:val="002636EF"/>
    <w:rsid w:val="002675C6"/>
    <w:rsid w:val="002677AB"/>
    <w:rsid w:val="00267897"/>
    <w:rsid w:val="00273433"/>
    <w:rsid w:val="00277550"/>
    <w:rsid w:val="00277672"/>
    <w:rsid w:val="002840F8"/>
    <w:rsid w:val="00284170"/>
    <w:rsid w:val="00284748"/>
    <w:rsid w:val="00290705"/>
    <w:rsid w:val="00293669"/>
    <w:rsid w:val="00296A30"/>
    <w:rsid w:val="002A0A41"/>
    <w:rsid w:val="002A0D15"/>
    <w:rsid w:val="002A15B4"/>
    <w:rsid w:val="002A6C12"/>
    <w:rsid w:val="002B0207"/>
    <w:rsid w:val="002B2763"/>
    <w:rsid w:val="002B7798"/>
    <w:rsid w:val="002C11FB"/>
    <w:rsid w:val="002C4840"/>
    <w:rsid w:val="002D4506"/>
    <w:rsid w:val="002D4B12"/>
    <w:rsid w:val="002D4B91"/>
    <w:rsid w:val="002D59A0"/>
    <w:rsid w:val="002D7D23"/>
    <w:rsid w:val="002E0BA7"/>
    <w:rsid w:val="002E0EDF"/>
    <w:rsid w:val="002E1D67"/>
    <w:rsid w:val="002E4641"/>
    <w:rsid w:val="002E69AB"/>
    <w:rsid w:val="002F0664"/>
    <w:rsid w:val="002F13F3"/>
    <w:rsid w:val="002F51B7"/>
    <w:rsid w:val="002F61DB"/>
    <w:rsid w:val="002F72D6"/>
    <w:rsid w:val="002F7633"/>
    <w:rsid w:val="002F7CA1"/>
    <w:rsid w:val="00301FC4"/>
    <w:rsid w:val="003049E4"/>
    <w:rsid w:val="0032131B"/>
    <w:rsid w:val="003249D7"/>
    <w:rsid w:val="00324A58"/>
    <w:rsid w:val="00326739"/>
    <w:rsid w:val="00326BFF"/>
    <w:rsid w:val="003304B9"/>
    <w:rsid w:val="00336CC1"/>
    <w:rsid w:val="00337A38"/>
    <w:rsid w:val="00337FCD"/>
    <w:rsid w:val="00343E93"/>
    <w:rsid w:val="00344CBB"/>
    <w:rsid w:val="00347222"/>
    <w:rsid w:val="00350C1A"/>
    <w:rsid w:val="00350C7C"/>
    <w:rsid w:val="0035155C"/>
    <w:rsid w:val="00353389"/>
    <w:rsid w:val="003539B0"/>
    <w:rsid w:val="0035456E"/>
    <w:rsid w:val="00360848"/>
    <w:rsid w:val="0036374C"/>
    <w:rsid w:val="00363BCF"/>
    <w:rsid w:val="00365C2D"/>
    <w:rsid w:val="00365E47"/>
    <w:rsid w:val="00366D47"/>
    <w:rsid w:val="003725FA"/>
    <w:rsid w:val="00376CAD"/>
    <w:rsid w:val="003803D2"/>
    <w:rsid w:val="00382059"/>
    <w:rsid w:val="00382F07"/>
    <w:rsid w:val="003839F8"/>
    <w:rsid w:val="00384E45"/>
    <w:rsid w:val="0038656A"/>
    <w:rsid w:val="00387272"/>
    <w:rsid w:val="003877C3"/>
    <w:rsid w:val="00387CB6"/>
    <w:rsid w:val="00390CFC"/>
    <w:rsid w:val="00391412"/>
    <w:rsid w:val="00392240"/>
    <w:rsid w:val="003922E3"/>
    <w:rsid w:val="003A039B"/>
    <w:rsid w:val="003A10DE"/>
    <w:rsid w:val="003A4487"/>
    <w:rsid w:val="003A44D2"/>
    <w:rsid w:val="003B6C81"/>
    <w:rsid w:val="003B7790"/>
    <w:rsid w:val="003C12F8"/>
    <w:rsid w:val="003C4FF8"/>
    <w:rsid w:val="003C7B6B"/>
    <w:rsid w:val="003D0911"/>
    <w:rsid w:val="003D376C"/>
    <w:rsid w:val="003D4D00"/>
    <w:rsid w:val="003D674E"/>
    <w:rsid w:val="003D6D09"/>
    <w:rsid w:val="003E05B4"/>
    <w:rsid w:val="003E1930"/>
    <w:rsid w:val="003E5CF0"/>
    <w:rsid w:val="003E6ED1"/>
    <w:rsid w:val="003F003A"/>
    <w:rsid w:val="003F1485"/>
    <w:rsid w:val="003F4201"/>
    <w:rsid w:val="003F5F64"/>
    <w:rsid w:val="003F712E"/>
    <w:rsid w:val="003F7C18"/>
    <w:rsid w:val="003F7E95"/>
    <w:rsid w:val="00403916"/>
    <w:rsid w:val="00405DE9"/>
    <w:rsid w:val="00406035"/>
    <w:rsid w:val="00406A55"/>
    <w:rsid w:val="004106A4"/>
    <w:rsid w:val="004111EC"/>
    <w:rsid w:val="00411B42"/>
    <w:rsid w:val="00413460"/>
    <w:rsid w:val="00416500"/>
    <w:rsid w:val="00426591"/>
    <w:rsid w:val="00430AB5"/>
    <w:rsid w:val="00431CBC"/>
    <w:rsid w:val="0043531A"/>
    <w:rsid w:val="0043650E"/>
    <w:rsid w:val="004426A5"/>
    <w:rsid w:val="00445147"/>
    <w:rsid w:val="0045086C"/>
    <w:rsid w:val="004525F4"/>
    <w:rsid w:val="0045315E"/>
    <w:rsid w:val="004544CC"/>
    <w:rsid w:val="00454F80"/>
    <w:rsid w:val="00455415"/>
    <w:rsid w:val="00462F98"/>
    <w:rsid w:val="00465764"/>
    <w:rsid w:val="00470D70"/>
    <w:rsid w:val="00474411"/>
    <w:rsid w:val="00474534"/>
    <w:rsid w:val="00474E6C"/>
    <w:rsid w:val="0048173F"/>
    <w:rsid w:val="00483D0D"/>
    <w:rsid w:val="00484F83"/>
    <w:rsid w:val="004902B9"/>
    <w:rsid w:val="0049190E"/>
    <w:rsid w:val="004966F0"/>
    <w:rsid w:val="00496B22"/>
    <w:rsid w:val="004A3944"/>
    <w:rsid w:val="004A4660"/>
    <w:rsid w:val="004A4A0D"/>
    <w:rsid w:val="004A4A92"/>
    <w:rsid w:val="004A74B5"/>
    <w:rsid w:val="004B1E31"/>
    <w:rsid w:val="004B2F12"/>
    <w:rsid w:val="004B3011"/>
    <w:rsid w:val="004B3E09"/>
    <w:rsid w:val="004B621E"/>
    <w:rsid w:val="004B6B77"/>
    <w:rsid w:val="004C07A0"/>
    <w:rsid w:val="004C242B"/>
    <w:rsid w:val="004C269A"/>
    <w:rsid w:val="004C4532"/>
    <w:rsid w:val="004C4AEF"/>
    <w:rsid w:val="004C4B81"/>
    <w:rsid w:val="004C6464"/>
    <w:rsid w:val="004C70E2"/>
    <w:rsid w:val="004C73C8"/>
    <w:rsid w:val="004C785E"/>
    <w:rsid w:val="004C7877"/>
    <w:rsid w:val="004C7E4F"/>
    <w:rsid w:val="004D361D"/>
    <w:rsid w:val="004D74CA"/>
    <w:rsid w:val="004D7F3D"/>
    <w:rsid w:val="004E0D52"/>
    <w:rsid w:val="004E1F3B"/>
    <w:rsid w:val="004E4230"/>
    <w:rsid w:val="004F05E3"/>
    <w:rsid w:val="004F29C4"/>
    <w:rsid w:val="0050126A"/>
    <w:rsid w:val="005023F1"/>
    <w:rsid w:val="00502580"/>
    <w:rsid w:val="00502EBF"/>
    <w:rsid w:val="005102E0"/>
    <w:rsid w:val="00512539"/>
    <w:rsid w:val="00513BE3"/>
    <w:rsid w:val="005154B9"/>
    <w:rsid w:val="00521EC4"/>
    <w:rsid w:val="00525B7D"/>
    <w:rsid w:val="005262A5"/>
    <w:rsid w:val="00527863"/>
    <w:rsid w:val="00530B60"/>
    <w:rsid w:val="00531A85"/>
    <w:rsid w:val="005345EE"/>
    <w:rsid w:val="00534A73"/>
    <w:rsid w:val="00536B05"/>
    <w:rsid w:val="005371A0"/>
    <w:rsid w:val="005426F2"/>
    <w:rsid w:val="00544CCB"/>
    <w:rsid w:val="00547B74"/>
    <w:rsid w:val="0055179D"/>
    <w:rsid w:val="00552B93"/>
    <w:rsid w:val="00554489"/>
    <w:rsid w:val="00554513"/>
    <w:rsid w:val="00554776"/>
    <w:rsid w:val="005556DA"/>
    <w:rsid w:val="00555D61"/>
    <w:rsid w:val="00571E4B"/>
    <w:rsid w:val="005722DE"/>
    <w:rsid w:val="00572700"/>
    <w:rsid w:val="00572794"/>
    <w:rsid w:val="00572CF7"/>
    <w:rsid w:val="00575235"/>
    <w:rsid w:val="005752BA"/>
    <w:rsid w:val="00577B9E"/>
    <w:rsid w:val="0058256A"/>
    <w:rsid w:val="00585F5C"/>
    <w:rsid w:val="00592D84"/>
    <w:rsid w:val="005A1072"/>
    <w:rsid w:val="005A1F3E"/>
    <w:rsid w:val="005B1E46"/>
    <w:rsid w:val="005B2030"/>
    <w:rsid w:val="005B534B"/>
    <w:rsid w:val="005C319D"/>
    <w:rsid w:val="005C4380"/>
    <w:rsid w:val="005C507E"/>
    <w:rsid w:val="005C5B45"/>
    <w:rsid w:val="005D01A8"/>
    <w:rsid w:val="005D03E4"/>
    <w:rsid w:val="005D152C"/>
    <w:rsid w:val="005D23EB"/>
    <w:rsid w:val="005D3418"/>
    <w:rsid w:val="005D4283"/>
    <w:rsid w:val="005E05BB"/>
    <w:rsid w:val="005E1DFC"/>
    <w:rsid w:val="005E5D8E"/>
    <w:rsid w:val="005E75EA"/>
    <w:rsid w:val="005F0E51"/>
    <w:rsid w:val="005F41EC"/>
    <w:rsid w:val="006025C8"/>
    <w:rsid w:val="00606443"/>
    <w:rsid w:val="006108F2"/>
    <w:rsid w:val="006131B3"/>
    <w:rsid w:val="00614D95"/>
    <w:rsid w:val="00615B74"/>
    <w:rsid w:val="00616738"/>
    <w:rsid w:val="0062080C"/>
    <w:rsid w:val="00620CC1"/>
    <w:rsid w:val="006232BC"/>
    <w:rsid w:val="006235C8"/>
    <w:rsid w:val="00623968"/>
    <w:rsid w:val="00624B35"/>
    <w:rsid w:val="00633B92"/>
    <w:rsid w:val="00633C45"/>
    <w:rsid w:val="00635627"/>
    <w:rsid w:val="00636214"/>
    <w:rsid w:val="00636C1B"/>
    <w:rsid w:val="00636D30"/>
    <w:rsid w:val="00642FAE"/>
    <w:rsid w:val="00644325"/>
    <w:rsid w:val="0064609E"/>
    <w:rsid w:val="006466A5"/>
    <w:rsid w:val="00646868"/>
    <w:rsid w:val="006475BB"/>
    <w:rsid w:val="00651B98"/>
    <w:rsid w:val="00651EE8"/>
    <w:rsid w:val="006548D1"/>
    <w:rsid w:val="00655F5B"/>
    <w:rsid w:val="0066385C"/>
    <w:rsid w:val="00663F89"/>
    <w:rsid w:val="00664B27"/>
    <w:rsid w:val="00664B9B"/>
    <w:rsid w:val="00670D33"/>
    <w:rsid w:val="0067297D"/>
    <w:rsid w:val="00677516"/>
    <w:rsid w:val="00677CF8"/>
    <w:rsid w:val="006809BB"/>
    <w:rsid w:val="006855A8"/>
    <w:rsid w:val="006857C3"/>
    <w:rsid w:val="00695007"/>
    <w:rsid w:val="006954FB"/>
    <w:rsid w:val="00696BC9"/>
    <w:rsid w:val="006A0E19"/>
    <w:rsid w:val="006A4333"/>
    <w:rsid w:val="006A62DB"/>
    <w:rsid w:val="006A775F"/>
    <w:rsid w:val="006B3C36"/>
    <w:rsid w:val="006C0749"/>
    <w:rsid w:val="006C610C"/>
    <w:rsid w:val="006D08E1"/>
    <w:rsid w:val="006D334E"/>
    <w:rsid w:val="006E2B0A"/>
    <w:rsid w:val="006E42DB"/>
    <w:rsid w:val="006E65CD"/>
    <w:rsid w:val="006F75C0"/>
    <w:rsid w:val="0070310F"/>
    <w:rsid w:val="007043CC"/>
    <w:rsid w:val="00711BDC"/>
    <w:rsid w:val="00712507"/>
    <w:rsid w:val="00714AEA"/>
    <w:rsid w:val="007161C1"/>
    <w:rsid w:val="00716829"/>
    <w:rsid w:val="00716D72"/>
    <w:rsid w:val="0071700F"/>
    <w:rsid w:val="00720B2B"/>
    <w:rsid w:val="00721670"/>
    <w:rsid w:val="00722785"/>
    <w:rsid w:val="00723CA6"/>
    <w:rsid w:val="00730AAB"/>
    <w:rsid w:val="00734F72"/>
    <w:rsid w:val="007473CE"/>
    <w:rsid w:val="007475ED"/>
    <w:rsid w:val="00751B1B"/>
    <w:rsid w:val="00767358"/>
    <w:rsid w:val="0076746A"/>
    <w:rsid w:val="00767CD6"/>
    <w:rsid w:val="00775B26"/>
    <w:rsid w:val="00781086"/>
    <w:rsid w:val="0078208C"/>
    <w:rsid w:val="00784AF9"/>
    <w:rsid w:val="00785C51"/>
    <w:rsid w:val="00786358"/>
    <w:rsid w:val="00786436"/>
    <w:rsid w:val="007877E7"/>
    <w:rsid w:val="007903C7"/>
    <w:rsid w:val="00792BED"/>
    <w:rsid w:val="00793A30"/>
    <w:rsid w:val="00794470"/>
    <w:rsid w:val="00796A42"/>
    <w:rsid w:val="007A0D02"/>
    <w:rsid w:val="007A3E43"/>
    <w:rsid w:val="007A5CCA"/>
    <w:rsid w:val="007B09DB"/>
    <w:rsid w:val="007B2240"/>
    <w:rsid w:val="007B2FE3"/>
    <w:rsid w:val="007C103E"/>
    <w:rsid w:val="007C141E"/>
    <w:rsid w:val="007C2CA5"/>
    <w:rsid w:val="007C4EC4"/>
    <w:rsid w:val="007D60C4"/>
    <w:rsid w:val="007D6368"/>
    <w:rsid w:val="007E5295"/>
    <w:rsid w:val="007E6895"/>
    <w:rsid w:val="007E73E0"/>
    <w:rsid w:val="007F48D9"/>
    <w:rsid w:val="007F68AE"/>
    <w:rsid w:val="0080417F"/>
    <w:rsid w:val="008055FA"/>
    <w:rsid w:val="008136E5"/>
    <w:rsid w:val="00816040"/>
    <w:rsid w:val="00817489"/>
    <w:rsid w:val="00817609"/>
    <w:rsid w:val="00820115"/>
    <w:rsid w:val="0082075A"/>
    <w:rsid w:val="008272F9"/>
    <w:rsid w:val="00831E87"/>
    <w:rsid w:val="0083268D"/>
    <w:rsid w:val="008326FE"/>
    <w:rsid w:val="00832D14"/>
    <w:rsid w:val="008342F3"/>
    <w:rsid w:val="00835282"/>
    <w:rsid w:val="00836409"/>
    <w:rsid w:val="0083730F"/>
    <w:rsid w:val="008403B6"/>
    <w:rsid w:val="00843AE8"/>
    <w:rsid w:val="00845107"/>
    <w:rsid w:val="00846E8D"/>
    <w:rsid w:val="0084784E"/>
    <w:rsid w:val="008522F2"/>
    <w:rsid w:val="008533CA"/>
    <w:rsid w:val="00853B38"/>
    <w:rsid w:val="00855237"/>
    <w:rsid w:val="00855B73"/>
    <w:rsid w:val="00856FE9"/>
    <w:rsid w:val="008607DD"/>
    <w:rsid w:val="00863340"/>
    <w:rsid w:val="0086348C"/>
    <w:rsid w:val="00866621"/>
    <w:rsid w:val="0087321E"/>
    <w:rsid w:val="00882107"/>
    <w:rsid w:val="008827A9"/>
    <w:rsid w:val="00886DC1"/>
    <w:rsid w:val="0089249E"/>
    <w:rsid w:val="00895723"/>
    <w:rsid w:val="00896700"/>
    <w:rsid w:val="008A0EAF"/>
    <w:rsid w:val="008A15DB"/>
    <w:rsid w:val="008A4635"/>
    <w:rsid w:val="008B6FC3"/>
    <w:rsid w:val="008C4CE0"/>
    <w:rsid w:val="008C5141"/>
    <w:rsid w:val="008D0846"/>
    <w:rsid w:val="008D3E89"/>
    <w:rsid w:val="008D665D"/>
    <w:rsid w:val="008E07A6"/>
    <w:rsid w:val="008E2F32"/>
    <w:rsid w:val="008E729A"/>
    <w:rsid w:val="008F537E"/>
    <w:rsid w:val="008F67A7"/>
    <w:rsid w:val="0090270A"/>
    <w:rsid w:val="00905218"/>
    <w:rsid w:val="009054BC"/>
    <w:rsid w:val="009055BB"/>
    <w:rsid w:val="009116E7"/>
    <w:rsid w:val="0091600A"/>
    <w:rsid w:val="0092130C"/>
    <w:rsid w:val="00921970"/>
    <w:rsid w:val="00921D1F"/>
    <w:rsid w:val="0092253C"/>
    <w:rsid w:val="00924FA1"/>
    <w:rsid w:val="00932625"/>
    <w:rsid w:val="00937D62"/>
    <w:rsid w:val="00952224"/>
    <w:rsid w:val="0095352F"/>
    <w:rsid w:val="00960FE3"/>
    <w:rsid w:val="009631E4"/>
    <w:rsid w:val="00964052"/>
    <w:rsid w:val="009675B9"/>
    <w:rsid w:val="00971782"/>
    <w:rsid w:val="00972705"/>
    <w:rsid w:val="00973837"/>
    <w:rsid w:val="00974DD7"/>
    <w:rsid w:val="00976916"/>
    <w:rsid w:val="009813E3"/>
    <w:rsid w:val="00981F9F"/>
    <w:rsid w:val="00984076"/>
    <w:rsid w:val="0098454C"/>
    <w:rsid w:val="00984F29"/>
    <w:rsid w:val="00986067"/>
    <w:rsid w:val="00987E95"/>
    <w:rsid w:val="00993B0E"/>
    <w:rsid w:val="00994627"/>
    <w:rsid w:val="00995447"/>
    <w:rsid w:val="00997F69"/>
    <w:rsid w:val="009A2F5C"/>
    <w:rsid w:val="009A3101"/>
    <w:rsid w:val="009A69F2"/>
    <w:rsid w:val="009A77F8"/>
    <w:rsid w:val="009B2797"/>
    <w:rsid w:val="009B3435"/>
    <w:rsid w:val="009B50FA"/>
    <w:rsid w:val="009B594A"/>
    <w:rsid w:val="009B60FF"/>
    <w:rsid w:val="009B6404"/>
    <w:rsid w:val="009C24DB"/>
    <w:rsid w:val="009C4C38"/>
    <w:rsid w:val="009C71F3"/>
    <w:rsid w:val="009D084D"/>
    <w:rsid w:val="009D1559"/>
    <w:rsid w:val="009D5034"/>
    <w:rsid w:val="009D5320"/>
    <w:rsid w:val="009D6B5D"/>
    <w:rsid w:val="009D6E32"/>
    <w:rsid w:val="009E1CF3"/>
    <w:rsid w:val="009E5584"/>
    <w:rsid w:val="009F37B5"/>
    <w:rsid w:val="00A054D2"/>
    <w:rsid w:val="00A07CC5"/>
    <w:rsid w:val="00A12043"/>
    <w:rsid w:val="00A12DE5"/>
    <w:rsid w:val="00A141D3"/>
    <w:rsid w:val="00A150A6"/>
    <w:rsid w:val="00A162EA"/>
    <w:rsid w:val="00A25C84"/>
    <w:rsid w:val="00A32F80"/>
    <w:rsid w:val="00A35335"/>
    <w:rsid w:val="00A40C63"/>
    <w:rsid w:val="00A40D95"/>
    <w:rsid w:val="00A4273B"/>
    <w:rsid w:val="00A4378D"/>
    <w:rsid w:val="00A43B9B"/>
    <w:rsid w:val="00A46FDC"/>
    <w:rsid w:val="00A47380"/>
    <w:rsid w:val="00A515D9"/>
    <w:rsid w:val="00A5335D"/>
    <w:rsid w:val="00A53365"/>
    <w:rsid w:val="00A55D22"/>
    <w:rsid w:val="00A56276"/>
    <w:rsid w:val="00A564B1"/>
    <w:rsid w:val="00A618C6"/>
    <w:rsid w:val="00A63418"/>
    <w:rsid w:val="00A63DB0"/>
    <w:rsid w:val="00A64F81"/>
    <w:rsid w:val="00A665D1"/>
    <w:rsid w:val="00A668C5"/>
    <w:rsid w:val="00A700C9"/>
    <w:rsid w:val="00A77095"/>
    <w:rsid w:val="00A91D99"/>
    <w:rsid w:val="00AA1C07"/>
    <w:rsid w:val="00AA460A"/>
    <w:rsid w:val="00AB0338"/>
    <w:rsid w:val="00AB2D77"/>
    <w:rsid w:val="00AB421D"/>
    <w:rsid w:val="00AB481F"/>
    <w:rsid w:val="00AC10A5"/>
    <w:rsid w:val="00AC1B78"/>
    <w:rsid w:val="00AC2ABC"/>
    <w:rsid w:val="00AC44D2"/>
    <w:rsid w:val="00AC4E22"/>
    <w:rsid w:val="00AC5302"/>
    <w:rsid w:val="00AC5491"/>
    <w:rsid w:val="00AC6129"/>
    <w:rsid w:val="00AC7608"/>
    <w:rsid w:val="00AD29A5"/>
    <w:rsid w:val="00AD2CF6"/>
    <w:rsid w:val="00AD4A40"/>
    <w:rsid w:val="00AE03BC"/>
    <w:rsid w:val="00AE103D"/>
    <w:rsid w:val="00AE166E"/>
    <w:rsid w:val="00AE6C1D"/>
    <w:rsid w:val="00AE7899"/>
    <w:rsid w:val="00AF052F"/>
    <w:rsid w:val="00AF1956"/>
    <w:rsid w:val="00AF24B0"/>
    <w:rsid w:val="00AF266B"/>
    <w:rsid w:val="00AF4AB0"/>
    <w:rsid w:val="00AF5522"/>
    <w:rsid w:val="00B0083D"/>
    <w:rsid w:val="00B07645"/>
    <w:rsid w:val="00B10567"/>
    <w:rsid w:val="00B1122D"/>
    <w:rsid w:val="00B13BF6"/>
    <w:rsid w:val="00B159E0"/>
    <w:rsid w:val="00B21336"/>
    <w:rsid w:val="00B30E04"/>
    <w:rsid w:val="00B33E2A"/>
    <w:rsid w:val="00B356C2"/>
    <w:rsid w:val="00B37D0D"/>
    <w:rsid w:val="00B40146"/>
    <w:rsid w:val="00B418D5"/>
    <w:rsid w:val="00B43B30"/>
    <w:rsid w:val="00B53CC2"/>
    <w:rsid w:val="00B66F3F"/>
    <w:rsid w:val="00B74FEB"/>
    <w:rsid w:val="00B75DDE"/>
    <w:rsid w:val="00B774FB"/>
    <w:rsid w:val="00B77662"/>
    <w:rsid w:val="00B827B6"/>
    <w:rsid w:val="00B86125"/>
    <w:rsid w:val="00B9118B"/>
    <w:rsid w:val="00B930DC"/>
    <w:rsid w:val="00B930E4"/>
    <w:rsid w:val="00B9380A"/>
    <w:rsid w:val="00B95513"/>
    <w:rsid w:val="00B95A2C"/>
    <w:rsid w:val="00B97E2E"/>
    <w:rsid w:val="00BA2916"/>
    <w:rsid w:val="00BA530A"/>
    <w:rsid w:val="00BA549E"/>
    <w:rsid w:val="00BA574F"/>
    <w:rsid w:val="00BB0017"/>
    <w:rsid w:val="00BB182B"/>
    <w:rsid w:val="00BB3BE3"/>
    <w:rsid w:val="00BC088D"/>
    <w:rsid w:val="00BD1EB7"/>
    <w:rsid w:val="00BF2F12"/>
    <w:rsid w:val="00BF4DFB"/>
    <w:rsid w:val="00BF73CC"/>
    <w:rsid w:val="00C025E3"/>
    <w:rsid w:val="00C06B45"/>
    <w:rsid w:val="00C12A70"/>
    <w:rsid w:val="00C21341"/>
    <w:rsid w:val="00C22D0A"/>
    <w:rsid w:val="00C259BE"/>
    <w:rsid w:val="00C327DD"/>
    <w:rsid w:val="00C32E17"/>
    <w:rsid w:val="00C34298"/>
    <w:rsid w:val="00C42370"/>
    <w:rsid w:val="00C43F92"/>
    <w:rsid w:val="00C46525"/>
    <w:rsid w:val="00C52543"/>
    <w:rsid w:val="00C53754"/>
    <w:rsid w:val="00C53E67"/>
    <w:rsid w:val="00C54E38"/>
    <w:rsid w:val="00C66F6A"/>
    <w:rsid w:val="00C735A4"/>
    <w:rsid w:val="00C8539E"/>
    <w:rsid w:val="00C87C22"/>
    <w:rsid w:val="00C90983"/>
    <w:rsid w:val="00C91594"/>
    <w:rsid w:val="00C97E6E"/>
    <w:rsid w:val="00CA177E"/>
    <w:rsid w:val="00CA2B1E"/>
    <w:rsid w:val="00CA65E7"/>
    <w:rsid w:val="00CB2B87"/>
    <w:rsid w:val="00CB3056"/>
    <w:rsid w:val="00CB3072"/>
    <w:rsid w:val="00CB4D20"/>
    <w:rsid w:val="00CB5A1D"/>
    <w:rsid w:val="00CB72CF"/>
    <w:rsid w:val="00CC141B"/>
    <w:rsid w:val="00CC2296"/>
    <w:rsid w:val="00CC4C51"/>
    <w:rsid w:val="00CE2A10"/>
    <w:rsid w:val="00CE7040"/>
    <w:rsid w:val="00CE7BD4"/>
    <w:rsid w:val="00CF442C"/>
    <w:rsid w:val="00CF6888"/>
    <w:rsid w:val="00D0359F"/>
    <w:rsid w:val="00D03657"/>
    <w:rsid w:val="00D03E4E"/>
    <w:rsid w:val="00D04BD0"/>
    <w:rsid w:val="00D13BB9"/>
    <w:rsid w:val="00D20552"/>
    <w:rsid w:val="00D260AB"/>
    <w:rsid w:val="00D30C9A"/>
    <w:rsid w:val="00D36836"/>
    <w:rsid w:val="00D44396"/>
    <w:rsid w:val="00D52FB6"/>
    <w:rsid w:val="00D55434"/>
    <w:rsid w:val="00D557E1"/>
    <w:rsid w:val="00D56867"/>
    <w:rsid w:val="00D56C53"/>
    <w:rsid w:val="00D62502"/>
    <w:rsid w:val="00D6289F"/>
    <w:rsid w:val="00D62FC5"/>
    <w:rsid w:val="00D63577"/>
    <w:rsid w:val="00D64DA6"/>
    <w:rsid w:val="00D75FFD"/>
    <w:rsid w:val="00D844EF"/>
    <w:rsid w:val="00D85CE2"/>
    <w:rsid w:val="00D910E0"/>
    <w:rsid w:val="00D95E51"/>
    <w:rsid w:val="00D962B0"/>
    <w:rsid w:val="00D9674C"/>
    <w:rsid w:val="00DA0B99"/>
    <w:rsid w:val="00DB0001"/>
    <w:rsid w:val="00DB1B7E"/>
    <w:rsid w:val="00DB2D49"/>
    <w:rsid w:val="00DB3D7F"/>
    <w:rsid w:val="00DB5D4F"/>
    <w:rsid w:val="00DC0CEA"/>
    <w:rsid w:val="00DC3A43"/>
    <w:rsid w:val="00DD2595"/>
    <w:rsid w:val="00DD266E"/>
    <w:rsid w:val="00DD4736"/>
    <w:rsid w:val="00DE0AB1"/>
    <w:rsid w:val="00DE7220"/>
    <w:rsid w:val="00DF04E0"/>
    <w:rsid w:val="00DF38C9"/>
    <w:rsid w:val="00DF639B"/>
    <w:rsid w:val="00DF7436"/>
    <w:rsid w:val="00E012B4"/>
    <w:rsid w:val="00E0487B"/>
    <w:rsid w:val="00E12D15"/>
    <w:rsid w:val="00E21977"/>
    <w:rsid w:val="00E24ABA"/>
    <w:rsid w:val="00E2748B"/>
    <w:rsid w:val="00E30EAB"/>
    <w:rsid w:val="00E33EBF"/>
    <w:rsid w:val="00E352AC"/>
    <w:rsid w:val="00E35B98"/>
    <w:rsid w:val="00E41900"/>
    <w:rsid w:val="00E4260E"/>
    <w:rsid w:val="00E42E26"/>
    <w:rsid w:val="00E51882"/>
    <w:rsid w:val="00E5348C"/>
    <w:rsid w:val="00E543B1"/>
    <w:rsid w:val="00E57052"/>
    <w:rsid w:val="00E64F05"/>
    <w:rsid w:val="00E677A4"/>
    <w:rsid w:val="00E67F35"/>
    <w:rsid w:val="00E731E7"/>
    <w:rsid w:val="00E737E2"/>
    <w:rsid w:val="00E74DD1"/>
    <w:rsid w:val="00E77CF6"/>
    <w:rsid w:val="00E80343"/>
    <w:rsid w:val="00E804C2"/>
    <w:rsid w:val="00E815D2"/>
    <w:rsid w:val="00E82DE2"/>
    <w:rsid w:val="00E9262C"/>
    <w:rsid w:val="00E94F5A"/>
    <w:rsid w:val="00EA080D"/>
    <w:rsid w:val="00EA332F"/>
    <w:rsid w:val="00EA5338"/>
    <w:rsid w:val="00EA7408"/>
    <w:rsid w:val="00EB0F1E"/>
    <w:rsid w:val="00EB2CF4"/>
    <w:rsid w:val="00EC3237"/>
    <w:rsid w:val="00ED1EC3"/>
    <w:rsid w:val="00ED2184"/>
    <w:rsid w:val="00ED5B34"/>
    <w:rsid w:val="00EE6735"/>
    <w:rsid w:val="00F02490"/>
    <w:rsid w:val="00F02611"/>
    <w:rsid w:val="00F0323A"/>
    <w:rsid w:val="00F059D3"/>
    <w:rsid w:val="00F12337"/>
    <w:rsid w:val="00F14030"/>
    <w:rsid w:val="00F14117"/>
    <w:rsid w:val="00F16221"/>
    <w:rsid w:val="00F17752"/>
    <w:rsid w:val="00F30FBA"/>
    <w:rsid w:val="00F3122B"/>
    <w:rsid w:val="00F4191A"/>
    <w:rsid w:val="00F42C98"/>
    <w:rsid w:val="00F44062"/>
    <w:rsid w:val="00F449BF"/>
    <w:rsid w:val="00F4714B"/>
    <w:rsid w:val="00F56547"/>
    <w:rsid w:val="00F60BF7"/>
    <w:rsid w:val="00F63B6C"/>
    <w:rsid w:val="00F655A8"/>
    <w:rsid w:val="00F666B8"/>
    <w:rsid w:val="00F75BAC"/>
    <w:rsid w:val="00F76719"/>
    <w:rsid w:val="00F805C4"/>
    <w:rsid w:val="00F81E70"/>
    <w:rsid w:val="00F83459"/>
    <w:rsid w:val="00F85780"/>
    <w:rsid w:val="00F93374"/>
    <w:rsid w:val="00F93C19"/>
    <w:rsid w:val="00F94A21"/>
    <w:rsid w:val="00F959A5"/>
    <w:rsid w:val="00F968F6"/>
    <w:rsid w:val="00FA111E"/>
    <w:rsid w:val="00FA48C0"/>
    <w:rsid w:val="00FB0667"/>
    <w:rsid w:val="00FB4655"/>
    <w:rsid w:val="00FB621D"/>
    <w:rsid w:val="00FC4901"/>
    <w:rsid w:val="00FC4C2D"/>
    <w:rsid w:val="00FC7EDF"/>
    <w:rsid w:val="00FD04D6"/>
    <w:rsid w:val="00FD38E5"/>
    <w:rsid w:val="00FD756F"/>
    <w:rsid w:val="00FE1450"/>
    <w:rsid w:val="00FF2DEA"/>
    <w:rsid w:val="00FF3773"/>
    <w:rsid w:val="00FF47C4"/>
    <w:rsid w:val="00FF4F4A"/>
    <w:rsid w:val="00FF5018"/>
    <w:rsid w:val="00FF633A"/>
    <w:rsid w:val="010126CD"/>
    <w:rsid w:val="03DF1624"/>
    <w:rsid w:val="08533D34"/>
    <w:rsid w:val="095C39BD"/>
    <w:rsid w:val="0A481FD8"/>
    <w:rsid w:val="0A686CE6"/>
    <w:rsid w:val="0AAC2E6E"/>
    <w:rsid w:val="0AFF6794"/>
    <w:rsid w:val="0B2828A8"/>
    <w:rsid w:val="0B5539B8"/>
    <w:rsid w:val="0B79035F"/>
    <w:rsid w:val="0C5F60F3"/>
    <w:rsid w:val="0DE1307A"/>
    <w:rsid w:val="0DEB7EFE"/>
    <w:rsid w:val="0E1869E8"/>
    <w:rsid w:val="10D5055D"/>
    <w:rsid w:val="11A2046C"/>
    <w:rsid w:val="121748AE"/>
    <w:rsid w:val="12277E94"/>
    <w:rsid w:val="1289790B"/>
    <w:rsid w:val="12A216C8"/>
    <w:rsid w:val="14D97C42"/>
    <w:rsid w:val="15A9231B"/>
    <w:rsid w:val="15ED0DD5"/>
    <w:rsid w:val="16066172"/>
    <w:rsid w:val="16840361"/>
    <w:rsid w:val="16BD7CD3"/>
    <w:rsid w:val="16CC0255"/>
    <w:rsid w:val="172B4755"/>
    <w:rsid w:val="176410EF"/>
    <w:rsid w:val="185A6222"/>
    <w:rsid w:val="194276A7"/>
    <w:rsid w:val="1B193D94"/>
    <w:rsid w:val="1D9726E3"/>
    <w:rsid w:val="1EA13982"/>
    <w:rsid w:val="1ECE2E43"/>
    <w:rsid w:val="20986689"/>
    <w:rsid w:val="20B00DC4"/>
    <w:rsid w:val="2218399D"/>
    <w:rsid w:val="235E66F2"/>
    <w:rsid w:val="237E0B9E"/>
    <w:rsid w:val="243472A5"/>
    <w:rsid w:val="243A3AE9"/>
    <w:rsid w:val="253A5E4D"/>
    <w:rsid w:val="25637566"/>
    <w:rsid w:val="277F92B4"/>
    <w:rsid w:val="29082BE0"/>
    <w:rsid w:val="29DD1326"/>
    <w:rsid w:val="2A6922B9"/>
    <w:rsid w:val="2AF55A26"/>
    <w:rsid w:val="2C6F0257"/>
    <w:rsid w:val="2CB91862"/>
    <w:rsid w:val="2CF423B0"/>
    <w:rsid w:val="2DC165DF"/>
    <w:rsid w:val="2DEB7702"/>
    <w:rsid w:val="2EFE43A7"/>
    <w:rsid w:val="31EA3368"/>
    <w:rsid w:val="32075FF9"/>
    <w:rsid w:val="338E634A"/>
    <w:rsid w:val="33FB3E29"/>
    <w:rsid w:val="34140FA0"/>
    <w:rsid w:val="34425E94"/>
    <w:rsid w:val="34534BEC"/>
    <w:rsid w:val="353201D7"/>
    <w:rsid w:val="364C7832"/>
    <w:rsid w:val="37983C1D"/>
    <w:rsid w:val="37F624CB"/>
    <w:rsid w:val="38935F07"/>
    <w:rsid w:val="3AFE0C57"/>
    <w:rsid w:val="3CD0128B"/>
    <w:rsid w:val="3D0E5AF9"/>
    <w:rsid w:val="3E2431A2"/>
    <w:rsid w:val="3EB14856"/>
    <w:rsid w:val="3EE72F06"/>
    <w:rsid w:val="3FD67D93"/>
    <w:rsid w:val="3FF75D5E"/>
    <w:rsid w:val="424143CE"/>
    <w:rsid w:val="42A36561"/>
    <w:rsid w:val="449D1F0F"/>
    <w:rsid w:val="452F4E0F"/>
    <w:rsid w:val="454C7FA0"/>
    <w:rsid w:val="45560B41"/>
    <w:rsid w:val="47771522"/>
    <w:rsid w:val="477B6B5C"/>
    <w:rsid w:val="482E4477"/>
    <w:rsid w:val="48C07DA8"/>
    <w:rsid w:val="4CA202EF"/>
    <w:rsid w:val="4E4D54EA"/>
    <w:rsid w:val="4F183057"/>
    <w:rsid w:val="4F533F21"/>
    <w:rsid w:val="4FF069D6"/>
    <w:rsid w:val="512F6C0E"/>
    <w:rsid w:val="51595663"/>
    <w:rsid w:val="51760E01"/>
    <w:rsid w:val="52CA5AE0"/>
    <w:rsid w:val="54D95969"/>
    <w:rsid w:val="55B46F0D"/>
    <w:rsid w:val="55DE976D"/>
    <w:rsid w:val="56F024F1"/>
    <w:rsid w:val="56FA393D"/>
    <w:rsid w:val="570A03F1"/>
    <w:rsid w:val="575D18E9"/>
    <w:rsid w:val="588C53AF"/>
    <w:rsid w:val="58E26AC8"/>
    <w:rsid w:val="59983416"/>
    <w:rsid w:val="59F14D15"/>
    <w:rsid w:val="5B6E4B09"/>
    <w:rsid w:val="5C566F61"/>
    <w:rsid w:val="5C5B1215"/>
    <w:rsid w:val="5EDF31AA"/>
    <w:rsid w:val="5F5F2B51"/>
    <w:rsid w:val="5FBF24A4"/>
    <w:rsid w:val="60BF3DBF"/>
    <w:rsid w:val="615C7910"/>
    <w:rsid w:val="62621AF5"/>
    <w:rsid w:val="626F7F80"/>
    <w:rsid w:val="62980DD5"/>
    <w:rsid w:val="64AB0C46"/>
    <w:rsid w:val="65332434"/>
    <w:rsid w:val="673D7DEE"/>
    <w:rsid w:val="6B6712DB"/>
    <w:rsid w:val="6CDF7650"/>
    <w:rsid w:val="6CFF4CAF"/>
    <w:rsid w:val="6F313F17"/>
    <w:rsid w:val="6F5F413F"/>
    <w:rsid w:val="6F7F75A3"/>
    <w:rsid w:val="706D4B8D"/>
    <w:rsid w:val="720735A7"/>
    <w:rsid w:val="72E71732"/>
    <w:rsid w:val="73905147"/>
    <w:rsid w:val="74577CFC"/>
    <w:rsid w:val="74A64717"/>
    <w:rsid w:val="74C41CDD"/>
    <w:rsid w:val="74FC62AC"/>
    <w:rsid w:val="75FB1B84"/>
    <w:rsid w:val="76571BB5"/>
    <w:rsid w:val="767F06E2"/>
    <w:rsid w:val="76F01AA1"/>
    <w:rsid w:val="77253D82"/>
    <w:rsid w:val="77770114"/>
    <w:rsid w:val="777758A6"/>
    <w:rsid w:val="777B0693"/>
    <w:rsid w:val="777C1998"/>
    <w:rsid w:val="7886401B"/>
    <w:rsid w:val="78F23359"/>
    <w:rsid w:val="79F90FBB"/>
    <w:rsid w:val="7B612437"/>
    <w:rsid w:val="7B754786"/>
    <w:rsid w:val="7C381AC5"/>
    <w:rsid w:val="7C80044E"/>
    <w:rsid w:val="7CB50048"/>
    <w:rsid w:val="7D912896"/>
    <w:rsid w:val="7DAB6C5C"/>
    <w:rsid w:val="7EC17569"/>
    <w:rsid w:val="7EC86E11"/>
    <w:rsid w:val="D9FBE975"/>
    <w:rsid w:val="DA7F2A27"/>
    <w:rsid w:val="DD5C47EE"/>
    <w:rsid w:val="DDEEC5EA"/>
    <w:rsid w:val="DFDBE22D"/>
    <w:rsid w:val="F9FF97EC"/>
    <w:rsid w:val="FBDDB8E1"/>
    <w:rsid w:val="FEFFAB16"/>
    <w:rsid w:val="FFB37B11"/>
    <w:rsid w:val="FFFF6D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semiHidden/>
    <w:unhideWhenUsed/>
    <w:qFormat/>
    <w:locked/>
    <w:uiPriority w:val="0"/>
    <w:pPr>
      <w:spacing w:beforeAutospacing="1" w:afterAutospacing="1"/>
      <w:jc w:val="left"/>
      <w:outlineLvl w:val="2"/>
    </w:pPr>
    <w:rPr>
      <w:rFonts w:hint="eastAsia" w:ascii="宋体" w:hAnsi="宋体" w:cs="Times New Roman"/>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99"/>
    <w:pPr>
      <w:jc w:val="left"/>
    </w:pPr>
  </w:style>
  <w:style w:type="paragraph" w:styleId="4">
    <w:name w:val="Balloon Text"/>
    <w:basedOn w:val="1"/>
    <w:link w:val="19"/>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8"/>
    <w:semiHidden/>
    <w:qFormat/>
    <w:uiPriority w:val="99"/>
    <w:rPr>
      <w:b/>
      <w:bCs/>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0"/>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qFormat/>
    <w:uiPriority w:val="99"/>
    <w:rPr>
      <w:sz w:val="21"/>
      <w:szCs w:val="21"/>
    </w:rPr>
  </w:style>
  <w:style w:type="character" w:customStyle="1" w:styleId="15">
    <w:name w:val="页眉 Char"/>
    <w:basedOn w:val="11"/>
    <w:link w:val="6"/>
    <w:qFormat/>
    <w:locked/>
    <w:uiPriority w:val="99"/>
    <w:rPr>
      <w:sz w:val="18"/>
      <w:szCs w:val="18"/>
    </w:rPr>
  </w:style>
  <w:style w:type="character" w:customStyle="1" w:styleId="16">
    <w:name w:val="页脚 Char"/>
    <w:basedOn w:val="11"/>
    <w:link w:val="5"/>
    <w:qFormat/>
    <w:locked/>
    <w:uiPriority w:val="99"/>
    <w:rPr>
      <w:sz w:val="18"/>
      <w:szCs w:val="18"/>
    </w:rPr>
  </w:style>
  <w:style w:type="character" w:customStyle="1" w:styleId="17">
    <w:name w:val="批注文字 Char"/>
    <w:basedOn w:val="11"/>
    <w:link w:val="3"/>
    <w:semiHidden/>
    <w:qFormat/>
    <w:locked/>
    <w:uiPriority w:val="99"/>
  </w:style>
  <w:style w:type="character" w:customStyle="1" w:styleId="18">
    <w:name w:val="批注主题 Char"/>
    <w:basedOn w:val="17"/>
    <w:link w:val="8"/>
    <w:semiHidden/>
    <w:qFormat/>
    <w:locked/>
    <w:uiPriority w:val="99"/>
    <w:rPr>
      <w:b/>
      <w:bCs/>
    </w:rPr>
  </w:style>
  <w:style w:type="character" w:customStyle="1" w:styleId="19">
    <w:name w:val="批注框文本 Char"/>
    <w:basedOn w:val="11"/>
    <w:link w:val="4"/>
    <w:semiHidden/>
    <w:qFormat/>
    <w:locked/>
    <w:uiPriority w:val="99"/>
    <w:rPr>
      <w:sz w:val="18"/>
      <w:szCs w:val="18"/>
    </w:rPr>
  </w:style>
  <w:style w:type="paragraph" w:customStyle="1" w:styleId="20">
    <w:name w:val="text-tag"/>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F3521-7206-4584-B7B9-C0CFC56E45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4483</Words>
  <Characters>516</Characters>
  <Lines>4</Lines>
  <Paragraphs>9</Paragraphs>
  <TotalTime>988</TotalTime>
  <ScaleCrop>false</ScaleCrop>
  <LinksUpToDate>false</LinksUpToDate>
  <CharactersWithSpaces>4990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2023-08-31T09:08:00Z</dcterms:created>
  <dc:creator>微软用户</dc:creator>
  <cp:lastModifiedBy>uos</cp:lastModifiedBy>
  <cp:lastPrinted>2024-11-12T06:10:00Z</cp:lastPrinted>
  <dcterms:modified xsi:type="dcterms:W3CDTF">2024-11-20T10:44:59Z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D1B1D4A227DD3B6853832D67A56009E8_43</vt:lpwstr>
  </property>
</Properties>
</file>