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2FAF82">
      <w:pPr>
        <w:spacing w:after="120"/>
        <w:jc w:val="center"/>
        <w:rPr>
          <w:rFonts w:ascii="宋体" w:hAnsi="宋体"/>
          <w:b/>
          <w:sz w:val="72"/>
          <w:highlight w:val="none"/>
        </w:rPr>
      </w:pPr>
    </w:p>
    <w:p w14:paraId="2AE390C2">
      <w:pPr>
        <w:pStyle w:val="13"/>
        <w:ind w:firstLine="0"/>
        <w:rPr>
          <w:b/>
          <w:sz w:val="32"/>
          <w:highlight w:val="none"/>
        </w:rPr>
      </w:pPr>
    </w:p>
    <w:p w14:paraId="359EF956">
      <w:pPr>
        <w:spacing w:after="120"/>
        <w:jc w:val="center"/>
        <w:rPr>
          <w:rFonts w:ascii="宋体" w:hAnsi="宋体"/>
          <w:b/>
          <w:sz w:val="72"/>
          <w:highlight w:val="none"/>
        </w:rPr>
      </w:pPr>
      <w:r>
        <w:rPr>
          <w:rFonts w:hint="eastAsia" w:ascii="宋体" w:hAnsi="宋体"/>
          <w:b/>
          <w:sz w:val="72"/>
          <w:highlight w:val="none"/>
        </w:rPr>
        <w:t>竞争性磋商文件</w:t>
      </w:r>
    </w:p>
    <w:p w14:paraId="50C3B530">
      <w:pPr>
        <w:spacing w:line="500" w:lineRule="exact"/>
        <w:jc w:val="center"/>
        <w:rPr>
          <w:b/>
          <w:sz w:val="32"/>
          <w:highlight w:val="none"/>
        </w:rPr>
      </w:pPr>
    </w:p>
    <w:p w14:paraId="3EB5DFEA">
      <w:pPr>
        <w:ind w:right="-216"/>
        <w:rPr>
          <w:rFonts w:ascii="宋体" w:hAnsi="宋体"/>
          <w:b/>
          <w:sz w:val="36"/>
          <w:szCs w:val="36"/>
          <w:highlight w:val="none"/>
        </w:rPr>
      </w:pPr>
      <w:r>
        <w:rPr>
          <w:rFonts w:hint="eastAsia"/>
          <w:b/>
          <w:sz w:val="32"/>
          <w:highlight w:val="none"/>
        </w:rPr>
        <w:t xml:space="preserve"> </w:t>
      </w:r>
      <w:r>
        <w:rPr>
          <w:rFonts w:hint="eastAsia" w:ascii="宋体" w:hAnsi="宋体"/>
          <w:b/>
          <w:sz w:val="36"/>
          <w:szCs w:val="36"/>
          <w:highlight w:val="none"/>
        </w:rPr>
        <w:t xml:space="preserve"> </w:t>
      </w:r>
    </w:p>
    <w:p w14:paraId="13D13014">
      <w:pPr>
        <w:ind w:right="-216"/>
        <w:rPr>
          <w:rFonts w:ascii="宋体" w:hAnsi="宋体"/>
          <w:b/>
          <w:sz w:val="36"/>
          <w:szCs w:val="36"/>
          <w:highlight w:val="none"/>
        </w:rPr>
      </w:pPr>
    </w:p>
    <w:p w14:paraId="4BDF3A8D">
      <w:pPr>
        <w:ind w:right="-216"/>
        <w:rPr>
          <w:rFonts w:ascii="宋体" w:hAnsi="宋体"/>
          <w:b/>
          <w:sz w:val="36"/>
          <w:szCs w:val="36"/>
          <w:highlight w:val="none"/>
        </w:rPr>
      </w:pPr>
    </w:p>
    <w:p w14:paraId="5C979484">
      <w:pPr>
        <w:ind w:right="-216"/>
        <w:rPr>
          <w:rFonts w:ascii="宋体" w:hAnsi="宋体"/>
          <w:b/>
          <w:sz w:val="36"/>
          <w:szCs w:val="36"/>
          <w:highlight w:val="none"/>
        </w:rPr>
      </w:pPr>
    </w:p>
    <w:p w14:paraId="2F93A2FD">
      <w:pPr>
        <w:ind w:right="-216"/>
        <w:rPr>
          <w:rFonts w:ascii="宋体" w:hAnsi="宋体"/>
          <w:b/>
          <w:sz w:val="36"/>
          <w:szCs w:val="36"/>
          <w:highlight w:val="none"/>
        </w:rPr>
      </w:pPr>
    </w:p>
    <w:p w14:paraId="629953AA">
      <w:pPr>
        <w:rPr>
          <w:rFonts w:ascii="宋体" w:hAnsi="宋体"/>
          <w:b/>
          <w:sz w:val="36"/>
          <w:szCs w:val="36"/>
          <w:highlight w:val="none"/>
        </w:rPr>
      </w:pPr>
    </w:p>
    <w:p w14:paraId="179AD017">
      <w:pPr>
        <w:pStyle w:val="45"/>
        <w:ind w:firstLine="0" w:firstLineChars="0"/>
        <w:jc w:val="left"/>
        <w:rPr>
          <w:szCs w:val="20"/>
          <w:highlight w:val="none"/>
        </w:rPr>
      </w:pPr>
    </w:p>
    <w:p w14:paraId="12020EBE">
      <w:pPr>
        <w:pStyle w:val="45"/>
        <w:rPr>
          <w:highlight w:val="none"/>
        </w:rPr>
      </w:pPr>
    </w:p>
    <w:p w14:paraId="41B64CCC">
      <w:pPr>
        <w:pStyle w:val="21"/>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eastAsia="宋体"/>
          <w:b/>
          <w:color w:val="000000"/>
          <w:sz w:val="28"/>
          <w:szCs w:val="28"/>
          <w:highlight w:val="none"/>
          <w:lang w:val="en-US" w:eastAsia="zh-CN"/>
        </w:rPr>
      </w:pPr>
      <w:r>
        <w:rPr>
          <w:rFonts w:hint="eastAsia"/>
          <w:b/>
          <w:color w:val="000000"/>
          <w:sz w:val="28"/>
          <w:szCs w:val="28"/>
          <w:highlight w:val="none"/>
        </w:rPr>
        <w:t>项目编号：</w:t>
      </w:r>
      <w:r>
        <w:rPr>
          <w:rFonts w:hint="eastAsia"/>
          <w:b/>
          <w:color w:val="000000"/>
          <w:sz w:val="28"/>
          <w:szCs w:val="28"/>
          <w:highlight w:val="none"/>
        </w:rPr>
        <w:tab/>
      </w:r>
      <w:r>
        <w:rPr>
          <w:rFonts w:hint="eastAsia"/>
          <w:b/>
          <w:color w:val="000000"/>
          <w:sz w:val="28"/>
          <w:szCs w:val="28"/>
          <w:highlight w:val="none"/>
        </w:rPr>
        <w:t>TC【2024】QT1164号</w:t>
      </w:r>
      <w:r>
        <w:rPr>
          <w:rFonts w:hint="eastAsia"/>
          <w:b/>
          <w:color w:val="000000"/>
          <w:sz w:val="28"/>
          <w:szCs w:val="28"/>
          <w:highlight w:val="none"/>
          <w:lang w:val="en-US" w:eastAsia="zh-CN"/>
        </w:rPr>
        <w:t xml:space="preserve"> </w:t>
      </w:r>
    </w:p>
    <w:p w14:paraId="4071AEDB">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b/>
          <w:color w:val="FF0000"/>
          <w:spacing w:val="-11"/>
          <w:sz w:val="28"/>
          <w:szCs w:val="28"/>
          <w:highlight w:val="none"/>
        </w:rPr>
      </w:pPr>
      <w:r>
        <w:rPr>
          <w:rFonts w:hint="eastAsia"/>
          <w:b/>
          <w:color w:val="000000"/>
          <w:sz w:val="28"/>
          <w:szCs w:val="28"/>
          <w:highlight w:val="none"/>
        </w:rPr>
        <w:t>项目名称：慈城镇耕地核查及农业服务项目</w:t>
      </w:r>
    </w:p>
    <w:p w14:paraId="2C6BFC8F">
      <w:pPr>
        <w:keepNext w:val="0"/>
        <w:keepLines w:val="0"/>
        <w:widowControl/>
        <w:suppressLineNumbers w:val="0"/>
        <w:jc w:val="left"/>
        <w:rPr>
          <w:highlight w:val="none"/>
        </w:rPr>
      </w:pPr>
    </w:p>
    <w:p w14:paraId="16F2B886">
      <w:pPr>
        <w:pStyle w:val="35"/>
        <w:rPr>
          <w:rFonts w:hint="eastAsia" w:eastAsia="宋体"/>
          <w:highlight w:val="none"/>
          <w:lang w:eastAsia="zh-CN"/>
        </w:rPr>
      </w:pPr>
    </w:p>
    <w:p w14:paraId="3FB60667">
      <w:pPr>
        <w:rPr>
          <w:rFonts w:hint="eastAsia"/>
          <w:highlight w:val="none"/>
        </w:rPr>
      </w:pPr>
    </w:p>
    <w:p w14:paraId="32F0DCF0">
      <w:pPr>
        <w:pStyle w:val="2"/>
        <w:rPr>
          <w:rFonts w:hint="eastAsia"/>
          <w:highlight w:val="none"/>
        </w:rPr>
      </w:pPr>
    </w:p>
    <w:p w14:paraId="2E03032F">
      <w:pPr>
        <w:pStyle w:val="2"/>
        <w:rPr>
          <w:rFonts w:hint="eastAsia"/>
          <w:highlight w:val="none"/>
        </w:rPr>
      </w:pPr>
    </w:p>
    <w:p w14:paraId="4B128660">
      <w:pPr>
        <w:pStyle w:val="2"/>
        <w:rPr>
          <w:rFonts w:hint="eastAsia"/>
          <w:highlight w:val="none"/>
        </w:rPr>
      </w:pPr>
    </w:p>
    <w:p w14:paraId="4504804B">
      <w:pPr>
        <w:pStyle w:val="2"/>
        <w:rPr>
          <w:rFonts w:hint="eastAsia"/>
          <w:highlight w:val="none"/>
        </w:rPr>
      </w:pPr>
    </w:p>
    <w:p w14:paraId="6DC6926A">
      <w:pPr>
        <w:rPr>
          <w:szCs w:val="20"/>
          <w:highlight w:val="none"/>
        </w:rPr>
      </w:pPr>
    </w:p>
    <w:p w14:paraId="5EAE49A3">
      <w:pPr>
        <w:pStyle w:val="45"/>
        <w:keepNext w:val="0"/>
        <w:keepLines w:val="0"/>
        <w:pageBreakBefore w:val="0"/>
        <w:widowControl w:val="0"/>
        <w:kinsoku/>
        <w:wordWrap/>
        <w:overflowPunct/>
        <w:topLinePunct w:val="0"/>
        <w:autoSpaceDE/>
        <w:autoSpaceDN/>
        <w:bidi w:val="0"/>
        <w:adjustRightInd/>
        <w:spacing w:line="360" w:lineRule="auto"/>
        <w:textAlignment w:val="auto"/>
        <w:rPr>
          <w:szCs w:val="20"/>
          <w:highlight w:val="none"/>
        </w:rPr>
      </w:pPr>
    </w:p>
    <w:p w14:paraId="0B04DBBF">
      <w:pPr>
        <w:keepNext w:val="0"/>
        <w:keepLines w:val="0"/>
        <w:pageBreakBefore w:val="0"/>
        <w:widowControl w:val="0"/>
        <w:kinsoku/>
        <w:wordWrap/>
        <w:overflowPunct/>
        <w:topLinePunct w:val="0"/>
        <w:autoSpaceDE/>
        <w:autoSpaceDN/>
        <w:bidi w:val="0"/>
        <w:adjustRightInd/>
        <w:spacing w:line="360" w:lineRule="auto"/>
        <w:ind w:firstLine="518" w:firstLineChars="200"/>
        <w:textAlignment w:val="auto"/>
        <w:rPr>
          <w:rFonts w:hint="eastAsia"/>
          <w:b/>
          <w:color w:val="000000"/>
          <w:spacing w:val="-11"/>
          <w:sz w:val="28"/>
          <w:szCs w:val="28"/>
          <w:highlight w:val="none"/>
        </w:rPr>
      </w:pPr>
      <w:r>
        <w:rPr>
          <w:rFonts w:hint="eastAsia"/>
          <w:b/>
          <w:color w:val="000000"/>
          <w:spacing w:val="-11"/>
          <w:sz w:val="28"/>
          <w:szCs w:val="28"/>
          <w:highlight w:val="none"/>
        </w:rPr>
        <w:t>采 购 人：宁波市江北区慈城镇人民政府</w:t>
      </w:r>
    </w:p>
    <w:p w14:paraId="13E52F15">
      <w:pPr>
        <w:pStyle w:val="2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b/>
          <w:color w:val="000000"/>
          <w:sz w:val="28"/>
          <w:szCs w:val="28"/>
          <w:highlight w:val="none"/>
        </w:rPr>
      </w:pPr>
      <w:r>
        <w:rPr>
          <w:rFonts w:hint="eastAsia"/>
          <w:highlight w:val="none"/>
          <w:lang w:val="en-US" w:eastAsia="zh-CN"/>
        </w:rPr>
        <w:t xml:space="preserve"> </w:t>
      </w:r>
      <w:r>
        <w:rPr>
          <w:rFonts w:hint="eastAsia"/>
          <w:b/>
          <w:color w:val="000000"/>
          <w:sz w:val="28"/>
          <w:szCs w:val="28"/>
          <w:highlight w:val="none"/>
        </w:rPr>
        <w:t>代理机构：浙江天诚工程咨询有限公司</w:t>
      </w:r>
    </w:p>
    <w:p w14:paraId="488ADD89">
      <w:pPr>
        <w:keepNext w:val="0"/>
        <w:keepLines w:val="0"/>
        <w:pageBreakBefore w:val="0"/>
        <w:widowControl w:val="0"/>
        <w:kinsoku/>
        <w:wordWrap/>
        <w:overflowPunct/>
        <w:topLinePunct w:val="0"/>
        <w:autoSpaceDE/>
        <w:autoSpaceDN/>
        <w:bidi w:val="0"/>
        <w:adjustRightInd/>
        <w:snapToGrid w:val="0"/>
        <w:spacing w:line="360" w:lineRule="auto"/>
        <w:ind w:firstLine="602" w:firstLineChars="200"/>
        <w:jc w:val="center"/>
        <w:textAlignment w:val="auto"/>
        <w:rPr>
          <w:rFonts w:ascii="宋体" w:hAnsi="宋体"/>
          <w:b/>
          <w:bCs/>
          <w:color w:val="000000"/>
          <w:sz w:val="30"/>
          <w:szCs w:val="30"/>
          <w:highlight w:val="none"/>
        </w:rPr>
        <w:sectPr>
          <w:footerReference r:id="rId5" w:type="first"/>
          <w:headerReference r:id="rId3" w:type="default"/>
          <w:footerReference r:id="rId4" w:type="default"/>
          <w:pgSz w:w="11907" w:h="16840"/>
          <w:pgMar w:top="1276" w:right="1304" w:bottom="1242" w:left="1304" w:header="720" w:footer="720" w:gutter="0"/>
          <w:pgBorders>
            <w:top w:val="none" w:sz="0" w:space="0"/>
            <w:left w:val="none" w:sz="0" w:space="0"/>
            <w:bottom w:val="none" w:sz="0" w:space="0"/>
            <w:right w:val="none" w:sz="0" w:space="0"/>
          </w:pgBorders>
          <w:cols w:space="720" w:num="1"/>
          <w:docGrid w:linePitch="285" w:charSpace="0"/>
        </w:sectPr>
      </w:pPr>
      <w:r>
        <w:rPr>
          <w:rFonts w:ascii="宋体" w:hAnsi="宋体"/>
          <w:b/>
          <w:bCs/>
          <w:color w:val="000000"/>
          <w:sz w:val="30"/>
          <w:szCs w:val="30"/>
          <w:highlight w:val="none"/>
        </w:rPr>
        <w:t>二〇</w:t>
      </w:r>
      <w:r>
        <w:rPr>
          <w:rFonts w:hint="eastAsia" w:ascii="宋体" w:hAnsi="宋体"/>
          <w:b/>
          <w:bCs/>
          <w:color w:val="000000"/>
          <w:sz w:val="30"/>
          <w:szCs w:val="30"/>
          <w:highlight w:val="none"/>
        </w:rPr>
        <w:t>二</w:t>
      </w:r>
      <w:r>
        <w:rPr>
          <w:rFonts w:hint="eastAsia" w:ascii="宋体" w:hAnsi="宋体"/>
          <w:b/>
          <w:bCs/>
          <w:color w:val="000000"/>
          <w:sz w:val="30"/>
          <w:szCs w:val="30"/>
          <w:highlight w:val="none"/>
          <w:lang w:val="en-US" w:eastAsia="zh-CN"/>
        </w:rPr>
        <w:t>四</w:t>
      </w:r>
      <w:r>
        <w:rPr>
          <w:rFonts w:ascii="宋体" w:hAnsi="宋体"/>
          <w:b/>
          <w:bCs/>
          <w:color w:val="000000"/>
          <w:sz w:val="30"/>
          <w:szCs w:val="30"/>
          <w:highlight w:val="none"/>
        </w:rPr>
        <w:t>年</w:t>
      </w:r>
      <w:r>
        <w:rPr>
          <w:rFonts w:hint="eastAsia" w:ascii="宋体" w:hAnsi="宋体"/>
          <w:b/>
          <w:bCs/>
          <w:color w:val="000000"/>
          <w:sz w:val="30"/>
          <w:szCs w:val="30"/>
          <w:highlight w:val="none"/>
          <w:lang w:val="en-US" w:eastAsia="zh-CN"/>
        </w:rPr>
        <w:t>七</w:t>
      </w:r>
      <w:r>
        <w:rPr>
          <w:rFonts w:ascii="宋体" w:hAnsi="宋体"/>
          <w:b/>
          <w:bCs/>
          <w:color w:val="000000"/>
          <w:sz w:val="30"/>
          <w:szCs w:val="30"/>
          <w:highlight w:val="none"/>
        </w:rPr>
        <w:t>月</w:t>
      </w:r>
    </w:p>
    <w:p w14:paraId="61C3E56C">
      <w:pPr>
        <w:spacing w:line="480" w:lineRule="auto"/>
        <w:jc w:val="center"/>
        <w:rPr>
          <w:rFonts w:ascii="宋体" w:hAnsi="宋体"/>
          <w:b/>
          <w:bCs/>
          <w:sz w:val="32"/>
          <w:szCs w:val="32"/>
          <w:highlight w:val="none"/>
        </w:rPr>
      </w:pPr>
    </w:p>
    <w:p w14:paraId="551A72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36"/>
          <w:szCs w:val="36"/>
          <w:highlight w:val="none"/>
        </w:rPr>
      </w:pPr>
      <w:r>
        <w:rPr>
          <w:rFonts w:hint="eastAsia" w:ascii="宋体" w:hAnsi="宋体" w:cs="宋体"/>
          <w:sz w:val="36"/>
          <w:szCs w:val="36"/>
          <w:highlight w:val="none"/>
        </w:rPr>
        <w:t>目   录</w:t>
      </w:r>
    </w:p>
    <w:p w14:paraId="21341856">
      <w:pPr>
        <w:pStyle w:val="27"/>
        <w:tabs>
          <w:tab w:val="right" w:leader="dot" w:pos="8505"/>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_Toc27422 </w:instrText>
      </w:r>
      <w:r>
        <w:rPr>
          <w:rFonts w:hint="eastAsia" w:ascii="宋体" w:hAnsi="宋体" w:cs="宋体"/>
          <w:sz w:val="28"/>
          <w:szCs w:val="28"/>
          <w:highlight w:val="none"/>
        </w:rPr>
        <w:fldChar w:fldCharType="separate"/>
      </w:r>
      <w:r>
        <w:rPr>
          <w:rFonts w:hint="eastAsia"/>
          <w:sz w:val="28"/>
          <w:szCs w:val="28"/>
          <w:highlight w:val="none"/>
        </w:rPr>
        <w:t>第一部分 竞争性磋商公告</w:t>
      </w:r>
      <w:r>
        <w:rPr>
          <w:sz w:val="28"/>
          <w:szCs w:val="28"/>
        </w:rPr>
        <w:tab/>
      </w:r>
      <w:r>
        <w:rPr>
          <w:sz w:val="28"/>
          <w:szCs w:val="28"/>
        </w:rPr>
        <w:fldChar w:fldCharType="begin"/>
      </w:r>
      <w:r>
        <w:rPr>
          <w:sz w:val="28"/>
          <w:szCs w:val="28"/>
        </w:rPr>
        <w:instrText xml:space="preserve"> PAGEREF _Toc27422 \h </w:instrText>
      </w:r>
      <w:r>
        <w:rPr>
          <w:sz w:val="28"/>
          <w:szCs w:val="28"/>
        </w:rPr>
        <w:fldChar w:fldCharType="separate"/>
      </w:r>
      <w:r>
        <w:rPr>
          <w:sz w:val="28"/>
          <w:szCs w:val="28"/>
        </w:rPr>
        <w:t>3</w:t>
      </w:r>
      <w:r>
        <w:rPr>
          <w:sz w:val="28"/>
          <w:szCs w:val="28"/>
        </w:rPr>
        <w:fldChar w:fldCharType="end"/>
      </w:r>
      <w:r>
        <w:rPr>
          <w:rFonts w:hint="eastAsia" w:ascii="宋体" w:hAnsi="宋体" w:cs="宋体"/>
          <w:sz w:val="28"/>
          <w:szCs w:val="28"/>
          <w:highlight w:val="none"/>
        </w:rPr>
        <w:fldChar w:fldCharType="end"/>
      </w:r>
    </w:p>
    <w:p w14:paraId="00DF8723">
      <w:pPr>
        <w:pStyle w:val="27"/>
        <w:tabs>
          <w:tab w:val="right" w:leader="dot" w:pos="8505"/>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_Toc30886 </w:instrText>
      </w:r>
      <w:r>
        <w:rPr>
          <w:rFonts w:hint="eastAsia" w:ascii="宋体" w:hAnsi="宋体" w:cs="宋体"/>
          <w:sz w:val="28"/>
          <w:szCs w:val="28"/>
          <w:highlight w:val="none"/>
        </w:rPr>
        <w:fldChar w:fldCharType="separate"/>
      </w:r>
      <w:r>
        <w:rPr>
          <w:rFonts w:hint="eastAsia"/>
          <w:bCs/>
          <w:sz w:val="28"/>
          <w:szCs w:val="28"/>
          <w:highlight w:val="none"/>
        </w:rPr>
        <w:t>第二部分 竞争性磋商须知</w:t>
      </w:r>
      <w:r>
        <w:rPr>
          <w:sz w:val="28"/>
          <w:szCs w:val="28"/>
        </w:rPr>
        <w:tab/>
      </w:r>
      <w:r>
        <w:rPr>
          <w:sz w:val="28"/>
          <w:szCs w:val="28"/>
        </w:rPr>
        <w:fldChar w:fldCharType="begin"/>
      </w:r>
      <w:r>
        <w:rPr>
          <w:sz w:val="28"/>
          <w:szCs w:val="28"/>
        </w:rPr>
        <w:instrText xml:space="preserve"> PAGEREF _Toc30886 \h </w:instrText>
      </w:r>
      <w:r>
        <w:rPr>
          <w:sz w:val="28"/>
          <w:szCs w:val="28"/>
        </w:rPr>
        <w:fldChar w:fldCharType="separate"/>
      </w:r>
      <w:r>
        <w:rPr>
          <w:sz w:val="28"/>
          <w:szCs w:val="28"/>
        </w:rPr>
        <w:t>5</w:t>
      </w:r>
      <w:r>
        <w:rPr>
          <w:sz w:val="28"/>
          <w:szCs w:val="28"/>
        </w:rPr>
        <w:fldChar w:fldCharType="end"/>
      </w:r>
      <w:r>
        <w:rPr>
          <w:rFonts w:hint="eastAsia" w:ascii="宋体" w:hAnsi="宋体" w:cs="宋体"/>
          <w:sz w:val="28"/>
          <w:szCs w:val="28"/>
          <w:highlight w:val="none"/>
        </w:rPr>
        <w:fldChar w:fldCharType="end"/>
      </w:r>
    </w:p>
    <w:p w14:paraId="517F7D69">
      <w:pPr>
        <w:pStyle w:val="27"/>
        <w:tabs>
          <w:tab w:val="right" w:leader="dot" w:pos="8505"/>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_Toc9735 </w:instrText>
      </w:r>
      <w:r>
        <w:rPr>
          <w:rFonts w:hint="eastAsia" w:ascii="宋体" w:hAnsi="宋体" w:cs="宋体"/>
          <w:sz w:val="28"/>
          <w:szCs w:val="28"/>
          <w:highlight w:val="none"/>
        </w:rPr>
        <w:fldChar w:fldCharType="separate"/>
      </w:r>
      <w:r>
        <w:rPr>
          <w:rFonts w:hint="eastAsia" w:hAnsi="宋体" w:cs="宋体"/>
          <w:bCs/>
          <w:sz w:val="28"/>
          <w:szCs w:val="28"/>
          <w:highlight w:val="none"/>
        </w:rPr>
        <w:t>第三部分  竞争性磋商采购资料表</w:t>
      </w:r>
      <w:r>
        <w:rPr>
          <w:sz w:val="28"/>
          <w:szCs w:val="28"/>
        </w:rPr>
        <w:tab/>
      </w:r>
      <w:r>
        <w:rPr>
          <w:sz w:val="28"/>
          <w:szCs w:val="28"/>
        </w:rPr>
        <w:fldChar w:fldCharType="begin"/>
      </w:r>
      <w:r>
        <w:rPr>
          <w:sz w:val="28"/>
          <w:szCs w:val="28"/>
        </w:rPr>
        <w:instrText xml:space="preserve"> PAGEREF _Toc9735 \h </w:instrText>
      </w:r>
      <w:r>
        <w:rPr>
          <w:sz w:val="28"/>
          <w:szCs w:val="28"/>
        </w:rPr>
        <w:fldChar w:fldCharType="separate"/>
      </w:r>
      <w:r>
        <w:rPr>
          <w:sz w:val="28"/>
          <w:szCs w:val="28"/>
        </w:rPr>
        <w:t>12</w:t>
      </w:r>
      <w:r>
        <w:rPr>
          <w:sz w:val="28"/>
          <w:szCs w:val="28"/>
        </w:rPr>
        <w:fldChar w:fldCharType="end"/>
      </w:r>
      <w:r>
        <w:rPr>
          <w:rFonts w:hint="eastAsia" w:ascii="宋体" w:hAnsi="宋体" w:cs="宋体"/>
          <w:sz w:val="28"/>
          <w:szCs w:val="28"/>
          <w:highlight w:val="none"/>
        </w:rPr>
        <w:fldChar w:fldCharType="end"/>
      </w:r>
    </w:p>
    <w:p w14:paraId="33B4E963">
      <w:pPr>
        <w:pStyle w:val="27"/>
        <w:tabs>
          <w:tab w:val="right" w:leader="dot" w:pos="8505"/>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_Toc19050 </w:instrText>
      </w:r>
      <w:r>
        <w:rPr>
          <w:rFonts w:hint="eastAsia" w:ascii="宋体" w:hAnsi="宋体" w:cs="宋体"/>
          <w:sz w:val="28"/>
          <w:szCs w:val="28"/>
          <w:highlight w:val="none"/>
        </w:rPr>
        <w:fldChar w:fldCharType="separate"/>
      </w:r>
      <w:r>
        <w:rPr>
          <w:rFonts w:hint="eastAsia" w:hAnsi="宋体" w:cs="宋体"/>
          <w:bCs/>
          <w:sz w:val="28"/>
          <w:szCs w:val="28"/>
          <w:highlight w:val="none"/>
        </w:rPr>
        <w:t>第四部分  评定成交的标准</w:t>
      </w:r>
      <w:r>
        <w:rPr>
          <w:sz w:val="28"/>
          <w:szCs w:val="28"/>
        </w:rPr>
        <w:tab/>
      </w:r>
      <w:r>
        <w:rPr>
          <w:sz w:val="28"/>
          <w:szCs w:val="28"/>
        </w:rPr>
        <w:fldChar w:fldCharType="begin"/>
      </w:r>
      <w:r>
        <w:rPr>
          <w:sz w:val="28"/>
          <w:szCs w:val="28"/>
        </w:rPr>
        <w:instrText xml:space="preserve"> PAGEREF _Toc19050 \h </w:instrText>
      </w:r>
      <w:r>
        <w:rPr>
          <w:sz w:val="28"/>
          <w:szCs w:val="28"/>
        </w:rPr>
        <w:fldChar w:fldCharType="separate"/>
      </w:r>
      <w:r>
        <w:rPr>
          <w:sz w:val="28"/>
          <w:szCs w:val="28"/>
        </w:rPr>
        <w:t>15</w:t>
      </w:r>
      <w:r>
        <w:rPr>
          <w:sz w:val="28"/>
          <w:szCs w:val="28"/>
        </w:rPr>
        <w:fldChar w:fldCharType="end"/>
      </w:r>
      <w:r>
        <w:rPr>
          <w:rFonts w:hint="eastAsia" w:ascii="宋体" w:hAnsi="宋体" w:cs="宋体"/>
          <w:sz w:val="28"/>
          <w:szCs w:val="28"/>
          <w:highlight w:val="none"/>
        </w:rPr>
        <w:fldChar w:fldCharType="end"/>
      </w:r>
    </w:p>
    <w:p w14:paraId="01F373AA">
      <w:pPr>
        <w:pStyle w:val="27"/>
        <w:keepNext w:val="0"/>
        <w:keepLines w:val="0"/>
        <w:pageBreakBefore w:val="0"/>
        <w:widowControl w:val="0"/>
        <w:tabs>
          <w:tab w:val="right" w:leader="dot" w:pos="8505"/>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_Toc3168 </w:instrText>
      </w:r>
      <w:r>
        <w:rPr>
          <w:rFonts w:hint="eastAsia" w:ascii="宋体" w:hAnsi="宋体" w:cs="宋体"/>
          <w:sz w:val="28"/>
          <w:szCs w:val="28"/>
          <w:highlight w:val="none"/>
        </w:rPr>
        <w:fldChar w:fldCharType="separate"/>
      </w:r>
      <w:r>
        <w:rPr>
          <w:rFonts w:hint="eastAsia" w:hAnsi="宋体" w:cs="宋体"/>
          <w:bCs/>
          <w:sz w:val="28"/>
          <w:szCs w:val="28"/>
          <w:highlight w:val="none"/>
        </w:rPr>
        <w:t>第五部分  采购需求</w:t>
      </w:r>
      <w:r>
        <w:rPr>
          <w:sz w:val="28"/>
          <w:szCs w:val="28"/>
        </w:rPr>
        <w:tab/>
      </w:r>
      <w:r>
        <w:rPr>
          <w:sz w:val="28"/>
          <w:szCs w:val="28"/>
        </w:rPr>
        <w:fldChar w:fldCharType="begin"/>
      </w:r>
      <w:r>
        <w:rPr>
          <w:sz w:val="28"/>
          <w:szCs w:val="28"/>
        </w:rPr>
        <w:instrText xml:space="preserve"> PAGEREF _Toc3168 \h </w:instrText>
      </w:r>
      <w:r>
        <w:rPr>
          <w:sz w:val="28"/>
          <w:szCs w:val="28"/>
        </w:rPr>
        <w:fldChar w:fldCharType="separate"/>
      </w:r>
      <w:r>
        <w:rPr>
          <w:sz w:val="28"/>
          <w:szCs w:val="28"/>
        </w:rPr>
        <w:t>20</w:t>
      </w:r>
      <w:r>
        <w:rPr>
          <w:sz w:val="28"/>
          <w:szCs w:val="28"/>
        </w:rPr>
        <w:fldChar w:fldCharType="end"/>
      </w:r>
      <w:r>
        <w:rPr>
          <w:rFonts w:hint="eastAsia" w:ascii="宋体" w:hAnsi="宋体" w:cs="宋体"/>
          <w:sz w:val="28"/>
          <w:szCs w:val="28"/>
          <w:highlight w:val="none"/>
        </w:rPr>
        <w:fldChar w:fldCharType="end"/>
      </w:r>
    </w:p>
    <w:p w14:paraId="48027996">
      <w:pPr>
        <w:pStyle w:val="27"/>
        <w:tabs>
          <w:tab w:val="right" w:leader="dot" w:pos="8505"/>
        </w:tabs>
        <w:rPr>
          <w:sz w:val="28"/>
          <w:szCs w:val="28"/>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_Toc23312 </w:instrText>
      </w:r>
      <w:r>
        <w:rPr>
          <w:rFonts w:hint="eastAsia" w:ascii="宋体" w:hAnsi="宋体" w:cs="宋体"/>
          <w:sz w:val="28"/>
          <w:szCs w:val="28"/>
          <w:highlight w:val="none"/>
        </w:rPr>
        <w:fldChar w:fldCharType="separate"/>
      </w:r>
      <w:r>
        <w:rPr>
          <w:rFonts w:hint="eastAsia"/>
          <w:bCs/>
          <w:sz w:val="28"/>
          <w:szCs w:val="28"/>
          <w:highlight w:val="none"/>
        </w:rPr>
        <w:t>第六部分  合同条款和格式</w:t>
      </w:r>
      <w:r>
        <w:rPr>
          <w:sz w:val="28"/>
          <w:szCs w:val="28"/>
        </w:rPr>
        <w:tab/>
      </w:r>
      <w:r>
        <w:rPr>
          <w:sz w:val="28"/>
          <w:szCs w:val="28"/>
        </w:rPr>
        <w:fldChar w:fldCharType="begin"/>
      </w:r>
      <w:r>
        <w:rPr>
          <w:sz w:val="28"/>
          <w:szCs w:val="28"/>
        </w:rPr>
        <w:instrText xml:space="preserve"> PAGEREF _Toc23312 \h </w:instrText>
      </w:r>
      <w:r>
        <w:rPr>
          <w:sz w:val="28"/>
          <w:szCs w:val="28"/>
        </w:rPr>
        <w:fldChar w:fldCharType="separate"/>
      </w:r>
      <w:r>
        <w:rPr>
          <w:sz w:val="28"/>
          <w:szCs w:val="28"/>
        </w:rPr>
        <w:t>21</w:t>
      </w:r>
      <w:r>
        <w:rPr>
          <w:sz w:val="28"/>
          <w:szCs w:val="28"/>
        </w:rPr>
        <w:fldChar w:fldCharType="end"/>
      </w:r>
      <w:r>
        <w:rPr>
          <w:rFonts w:hint="eastAsia" w:ascii="宋体" w:hAnsi="宋体" w:cs="宋体"/>
          <w:sz w:val="28"/>
          <w:szCs w:val="28"/>
          <w:highlight w:val="none"/>
        </w:rPr>
        <w:fldChar w:fldCharType="end"/>
      </w:r>
    </w:p>
    <w:p w14:paraId="0771A262">
      <w:pPr>
        <w:rPr>
          <w:sz w:val="28"/>
          <w:szCs w:val="28"/>
          <w:highlight w:val="none"/>
        </w:rPr>
      </w:pPr>
      <w:r>
        <w:rPr>
          <w:rFonts w:hint="eastAsia" w:ascii="宋体" w:hAnsi="宋体" w:cs="宋体"/>
          <w:sz w:val="28"/>
          <w:szCs w:val="28"/>
          <w:highlight w:val="none"/>
        </w:rPr>
        <w:fldChar w:fldCharType="end"/>
      </w:r>
    </w:p>
    <w:p w14:paraId="096F9501">
      <w:pPr>
        <w:pStyle w:val="32"/>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9"/>
        <w:rPr>
          <w:rFonts w:ascii="宋体" w:hAnsi="宋体"/>
          <w:highlight w:val="none"/>
        </w:rPr>
      </w:pPr>
      <w:r>
        <w:rPr>
          <w:rFonts w:hint="eastAsia"/>
          <w:sz w:val="24"/>
          <w:highlight w:val="none"/>
        </w:rPr>
        <w:br w:type="page"/>
      </w:r>
      <w:bookmarkStart w:id="0" w:name="_Toc27374"/>
      <w:bookmarkStart w:id="1" w:name="_Toc67988975"/>
      <w:bookmarkStart w:id="2" w:name="_Toc1556"/>
      <w:bookmarkStart w:id="3" w:name="_Toc32090"/>
      <w:bookmarkStart w:id="4" w:name="_Toc27422"/>
      <w:r>
        <w:rPr>
          <w:rStyle w:val="47"/>
          <w:rFonts w:hint="eastAsia"/>
          <w:sz w:val="32"/>
          <w:szCs w:val="32"/>
          <w:highlight w:val="none"/>
        </w:rPr>
        <w:t xml:space="preserve">第一部分 </w:t>
      </w:r>
      <w:bookmarkEnd w:id="0"/>
      <w:bookmarkEnd w:id="1"/>
      <w:bookmarkEnd w:id="2"/>
      <w:bookmarkEnd w:id="3"/>
      <w:r>
        <w:rPr>
          <w:rStyle w:val="47"/>
          <w:rFonts w:hint="eastAsia"/>
          <w:sz w:val="32"/>
          <w:szCs w:val="32"/>
          <w:highlight w:val="none"/>
        </w:rPr>
        <w:t>竞争性磋商公告</w:t>
      </w:r>
      <w:bookmarkEnd w:id="4"/>
    </w:p>
    <w:p w14:paraId="04CB0B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szCs w:val="21"/>
          <w:highlight w:val="none"/>
        </w:rPr>
      </w:pPr>
    </w:p>
    <w:p w14:paraId="51287A0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ascii="宋体" w:hAnsi="宋体" w:cs="宋体"/>
          <w:szCs w:val="21"/>
          <w:highlight w:val="none"/>
        </w:rPr>
      </w:pPr>
      <w:r>
        <w:rPr>
          <w:rFonts w:hint="eastAsia" w:ascii="宋体" w:hAnsi="宋体" w:cs="宋体"/>
          <w:szCs w:val="21"/>
          <w:highlight w:val="none"/>
        </w:rPr>
        <w:t>浙江天诚工程咨询有限公司受</w:t>
      </w:r>
      <w:r>
        <w:rPr>
          <w:rFonts w:hint="eastAsia" w:ascii="宋体" w:hAnsi="宋体" w:cs="宋体"/>
          <w:b/>
          <w:bCs/>
          <w:szCs w:val="21"/>
          <w:highlight w:val="none"/>
          <w:u w:val="single"/>
        </w:rPr>
        <w:t>宁波市江北区慈城镇人民政府</w:t>
      </w:r>
      <w:r>
        <w:rPr>
          <w:rFonts w:hint="eastAsia" w:ascii="宋体" w:hAnsi="宋体" w:cs="宋体"/>
          <w:szCs w:val="21"/>
          <w:highlight w:val="none"/>
        </w:rPr>
        <w:t>委托，就</w:t>
      </w:r>
      <w:r>
        <w:rPr>
          <w:rFonts w:hint="eastAsia" w:ascii="宋体" w:hAnsi="宋体" w:cs="宋体"/>
          <w:szCs w:val="21"/>
          <w:highlight w:val="none"/>
          <w:u w:val="single"/>
        </w:rPr>
        <w:t>慈城镇耕地核查及农业服务项目</w:t>
      </w:r>
      <w:r>
        <w:rPr>
          <w:rFonts w:hint="eastAsia" w:ascii="宋体" w:hAnsi="宋体" w:cs="宋体"/>
          <w:szCs w:val="21"/>
          <w:highlight w:val="none"/>
        </w:rPr>
        <w:t>进行竞争性磋商采购，现邀请符合资格条件的供应商参加磋商。</w:t>
      </w:r>
    </w:p>
    <w:p w14:paraId="042960FF">
      <w:pPr>
        <w:keepNext w:val="0"/>
        <w:keepLines w:val="0"/>
        <w:pageBreakBefore w:val="0"/>
        <w:numPr>
          <w:ilvl w:val="0"/>
          <w:numId w:val="4"/>
        </w:numPr>
        <w:kinsoku/>
        <w:wordWrap/>
        <w:overflowPunct/>
        <w:topLinePunct w:val="0"/>
        <w:autoSpaceDE/>
        <w:autoSpaceDN/>
        <w:bidi w:val="0"/>
        <w:adjustRightInd/>
        <w:spacing w:line="360" w:lineRule="auto"/>
        <w:ind w:left="0" w:leftChars="0" w:firstLine="422" w:firstLineChars="200"/>
        <w:textAlignment w:val="auto"/>
        <w:outlineLvl w:val="9"/>
        <w:rPr>
          <w:rFonts w:ascii="宋体" w:hAnsi="宋体" w:cs="宋体"/>
          <w:b/>
          <w:bCs/>
          <w:kern w:val="0"/>
          <w:szCs w:val="21"/>
          <w:highlight w:val="none"/>
        </w:rPr>
      </w:pPr>
      <w:r>
        <w:rPr>
          <w:rFonts w:hint="eastAsia" w:ascii="宋体" w:hAnsi="宋体" w:cs="宋体"/>
          <w:b/>
          <w:bCs/>
          <w:szCs w:val="21"/>
          <w:highlight w:val="none"/>
        </w:rPr>
        <w:t xml:space="preserve">采购编号： </w:t>
      </w:r>
    </w:p>
    <w:p w14:paraId="619DD3DC">
      <w:pPr>
        <w:keepNext w:val="0"/>
        <w:keepLines w:val="0"/>
        <w:pageBreakBefore w:val="0"/>
        <w:numPr>
          <w:ilvl w:val="0"/>
          <w:numId w:val="4"/>
        </w:numPr>
        <w:kinsoku/>
        <w:wordWrap/>
        <w:overflowPunct/>
        <w:topLinePunct w:val="0"/>
        <w:autoSpaceDE/>
        <w:autoSpaceDN/>
        <w:bidi w:val="0"/>
        <w:adjustRightInd/>
        <w:spacing w:line="360" w:lineRule="auto"/>
        <w:ind w:left="0" w:leftChars="0" w:firstLine="422" w:firstLineChars="200"/>
        <w:textAlignment w:val="auto"/>
        <w:outlineLvl w:val="9"/>
        <w:rPr>
          <w:rFonts w:ascii="宋体" w:hAnsi="宋体" w:cs="宋体"/>
          <w:b/>
          <w:bCs/>
          <w:kern w:val="0"/>
          <w:szCs w:val="21"/>
          <w:highlight w:val="none"/>
        </w:rPr>
      </w:pPr>
      <w:r>
        <w:rPr>
          <w:rFonts w:hint="eastAsia" w:ascii="宋体" w:hAnsi="宋体" w:cs="宋体"/>
          <w:b/>
          <w:bCs/>
          <w:szCs w:val="21"/>
          <w:highlight w:val="none"/>
        </w:rPr>
        <w:t>项目概况：</w:t>
      </w:r>
      <w:r>
        <w:rPr>
          <w:rFonts w:hint="eastAsia" w:ascii="宋体" w:hAnsi="宋体" w:cs="宋体"/>
          <w:b/>
          <w:bCs/>
          <w:kern w:val="0"/>
          <w:szCs w:val="21"/>
          <w:highlight w:val="none"/>
        </w:rPr>
        <w:t xml:space="preserve"> </w:t>
      </w:r>
    </w:p>
    <w:p w14:paraId="248E94C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cs="宋体"/>
          <w:kern w:val="0"/>
          <w:szCs w:val="21"/>
          <w:highlight w:val="none"/>
        </w:rPr>
        <w:t>项目名称：</w:t>
      </w:r>
      <w:r>
        <w:rPr>
          <w:rFonts w:hint="eastAsia" w:ascii="宋体" w:hAnsi="宋体" w:cs="宋体"/>
          <w:szCs w:val="21"/>
          <w:highlight w:val="none"/>
        </w:rPr>
        <w:t>慈城镇耕地核查及农业服务项目</w:t>
      </w:r>
    </w:p>
    <w:p w14:paraId="4FE204C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预算价（最高限价）：</w:t>
      </w:r>
      <w:r>
        <w:rPr>
          <w:rFonts w:hint="eastAsia" w:ascii="宋体" w:hAnsi="宋体" w:cs="宋体"/>
          <w:szCs w:val="21"/>
          <w:highlight w:val="none"/>
          <w:lang w:val="en-US" w:eastAsia="zh-CN"/>
        </w:rPr>
        <w:t xml:space="preserve">215000 </w:t>
      </w:r>
      <w:r>
        <w:rPr>
          <w:rFonts w:hint="eastAsia" w:ascii="宋体" w:hAnsi="宋体" w:cs="宋体"/>
          <w:szCs w:val="21"/>
          <w:highlight w:val="none"/>
        </w:rPr>
        <w:t>元</w:t>
      </w:r>
    </w:p>
    <w:p w14:paraId="247DB0B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招标范围：慈城镇耕地核查及农业服务项目，具体详见采购需求。</w:t>
      </w:r>
    </w:p>
    <w:p w14:paraId="6D4FE43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服务期：自合同签订之日起一年。</w:t>
      </w:r>
    </w:p>
    <w:p w14:paraId="28397735">
      <w:pPr>
        <w:keepNext w:val="0"/>
        <w:keepLines w:val="0"/>
        <w:pageBreakBefore w:val="0"/>
        <w:numPr>
          <w:ilvl w:val="0"/>
          <w:numId w:val="4"/>
        </w:numPr>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b/>
          <w:bCs/>
          <w:szCs w:val="21"/>
          <w:highlight w:val="none"/>
        </w:rPr>
      </w:pPr>
      <w:r>
        <w:rPr>
          <w:rFonts w:hint="eastAsia" w:ascii="宋体" w:hAnsi="宋体" w:cs="宋体"/>
          <w:szCs w:val="21"/>
          <w:highlight w:val="none"/>
          <w:lang w:val="en-US" w:eastAsia="zh-CN"/>
        </w:rPr>
        <w:t xml:space="preserve"> </w:t>
      </w:r>
      <w:r>
        <w:rPr>
          <w:rFonts w:hint="eastAsia" w:ascii="宋体" w:hAnsi="宋体" w:cs="宋体"/>
          <w:b/>
          <w:bCs/>
          <w:szCs w:val="21"/>
          <w:highlight w:val="none"/>
        </w:rPr>
        <w:t>供应商资格要求：</w:t>
      </w:r>
    </w:p>
    <w:p w14:paraId="2F521E40">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w:t>
      </w:r>
      <w:r>
        <w:rPr>
          <w:rFonts w:hint="eastAsia" w:ascii="宋体" w:hAnsi="宋体" w:cs="宋体"/>
          <w:snapToGrid w:val="0"/>
          <w:kern w:val="28"/>
          <w:szCs w:val="21"/>
          <w:lang w:eastAsia="zh-CN"/>
        </w:rPr>
        <w:t>）</w:t>
      </w:r>
      <w:r>
        <w:rPr>
          <w:rFonts w:hint="eastAsia" w:ascii="宋体" w:hAnsi="宋体" w:cs="宋体"/>
          <w:snapToGrid w:val="0"/>
          <w:kern w:val="28"/>
          <w:szCs w:val="21"/>
        </w:rPr>
        <w:t>、中国政府采购网（www.ccgp.gov.cn）列入失信被执行人、</w:t>
      </w:r>
      <w:r>
        <w:rPr>
          <w:rFonts w:hint="eastAsia" w:ascii="宋体" w:hAnsi="宋体" w:cs="宋体"/>
          <w:szCs w:val="21"/>
        </w:rPr>
        <w:t>重大税收违法失信主体</w:t>
      </w:r>
      <w:r>
        <w:rPr>
          <w:rFonts w:hint="eastAsia" w:ascii="宋体" w:hAnsi="宋体" w:cs="宋体"/>
          <w:snapToGrid w:val="0"/>
          <w:kern w:val="28"/>
          <w:szCs w:val="21"/>
        </w:rPr>
        <w:t>、政府采购严重违法失信行为记录名单；</w:t>
      </w:r>
    </w:p>
    <w:p w14:paraId="5DFC0B3A">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snapToGrid w:val="0"/>
          <w:kern w:val="28"/>
          <w:szCs w:val="21"/>
        </w:rPr>
      </w:pPr>
      <w:r>
        <w:rPr>
          <w:rFonts w:hint="eastAsia" w:ascii="宋体" w:hAnsi="宋体" w:cs="宋体"/>
          <w:snapToGrid w:val="0"/>
          <w:kern w:val="28"/>
          <w:szCs w:val="21"/>
        </w:rPr>
        <w:t>2.落实政府采购政策需满足的资格要求：</w:t>
      </w:r>
      <w:r>
        <w:rPr>
          <w:rFonts w:hint="eastAsia" w:ascii="宋体" w:hAnsi="宋体" w:cs="宋体"/>
          <w:szCs w:val="21"/>
        </w:rPr>
        <w:t>专门面向中小企业：服务全部由符合政策要求的中小企业承接，提供中小企业声明函；</w:t>
      </w:r>
    </w:p>
    <w:p w14:paraId="651A3498">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本项目的特定资格要求：</w:t>
      </w:r>
      <w:r>
        <w:rPr>
          <w:rFonts w:hint="eastAsia" w:ascii="宋体" w:hAnsi="宋体" w:cs="宋体"/>
          <w:szCs w:val="21"/>
          <w:lang w:val="en-US" w:eastAsia="zh-CN"/>
        </w:rPr>
        <w:t>/。</w:t>
      </w:r>
    </w:p>
    <w:p w14:paraId="316D7F29">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953BB2">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outlineLvl w:val="9"/>
        <w:rPr>
          <w:rFonts w:ascii="宋体" w:hAnsi="宋体" w:cs="宋体"/>
          <w:b/>
          <w:bCs/>
          <w:szCs w:val="21"/>
          <w:highlight w:val="none"/>
        </w:rPr>
      </w:pPr>
      <w:r>
        <w:rPr>
          <w:rFonts w:hint="eastAsia" w:ascii="宋体" w:hAnsi="宋体" w:cs="宋体"/>
          <w:b/>
          <w:bCs/>
          <w:szCs w:val="21"/>
          <w:highlight w:val="none"/>
        </w:rPr>
        <w:t>四、磋商文件获取：</w:t>
      </w:r>
    </w:p>
    <w:p w14:paraId="46876EF1">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4.1 时间：202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17</w:t>
      </w:r>
      <w:r>
        <w:rPr>
          <w:rFonts w:hint="eastAsia" w:ascii="宋体" w:hAnsi="宋体" w:cs="宋体"/>
          <w:szCs w:val="21"/>
          <w:highlight w:val="none"/>
        </w:rPr>
        <w:t>日至202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24</w:t>
      </w:r>
      <w:r>
        <w:rPr>
          <w:rFonts w:hint="eastAsia" w:ascii="宋体" w:hAnsi="宋体" w:cs="宋体"/>
          <w:szCs w:val="21"/>
          <w:highlight w:val="none"/>
        </w:rPr>
        <w:t>日止（双休日及法定节假日除外），上午09：00——11：00，下午14：00——16：30。</w:t>
      </w:r>
    </w:p>
    <w:p w14:paraId="170A6EEE">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4.2 获取方式：携带纸质报名资料（指营业执照</w:t>
      </w:r>
      <w:r>
        <w:rPr>
          <w:rFonts w:hint="eastAsia" w:ascii="宋体" w:hAnsi="宋体" w:cs="宋体"/>
          <w:szCs w:val="21"/>
          <w:highlight w:val="none"/>
          <w:lang w:eastAsia="zh-CN"/>
        </w:rPr>
        <w:t>、</w:t>
      </w:r>
      <w:r>
        <w:rPr>
          <w:rFonts w:hint="eastAsia" w:ascii="宋体" w:hAnsi="宋体" w:cs="宋体"/>
          <w:szCs w:val="21"/>
          <w:highlight w:val="none"/>
          <w:lang w:val="en-US" w:eastAsia="zh-CN"/>
        </w:rPr>
        <w:t>汇款凭证</w:t>
      </w:r>
      <w:r>
        <w:rPr>
          <w:rFonts w:hint="eastAsia" w:ascii="宋体" w:hAnsi="宋体" w:cs="宋体"/>
          <w:szCs w:val="21"/>
          <w:highlight w:val="none"/>
        </w:rPr>
        <w:t>）至浙江天诚工程咨询有限公司（宁波市鄞州区江南路599号科技大厦四楼招标代理部）</w:t>
      </w:r>
      <w:r>
        <w:rPr>
          <w:rFonts w:hint="eastAsia" w:ascii="宋体" w:hAnsi="宋体" w:cs="宋体"/>
          <w:szCs w:val="21"/>
          <w:highlight w:val="none"/>
          <w:lang w:val="en-US" w:eastAsia="zh-CN"/>
        </w:rPr>
        <w:t>或将</w:t>
      </w:r>
      <w:r>
        <w:rPr>
          <w:rFonts w:hint="eastAsia" w:ascii="宋体" w:hAnsi="宋体" w:cs="宋体"/>
          <w:szCs w:val="21"/>
          <w:highlight w:val="none"/>
        </w:rPr>
        <w:t>报名资料（指营业执照</w:t>
      </w:r>
      <w:r>
        <w:rPr>
          <w:rFonts w:hint="eastAsia" w:ascii="宋体" w:hAnsi="宋体" w:cs="宋体"/>
          <w:szCs w:val="21"/>
          <w:highlight w:val="none"/>
          <w:lang w:eastAsia="zh-CN"/>
        </w:rPr>
        <w:t>、</w:t>
      </w:r>
      <w:r>
        <w:rPr>
          <w:rFonts w:hint="eastAsia" w:ascii="宋体" w:hAnsi="宋体" w:cs="宋体"/>
          <w:szCs w:val="21"/>
          <w:highlight w:val="none"/>
          <w:lang w:val="en-US" w:eastAsia="zh-CN"/>
        </w:rPr>
        <w:t>汇款凭证</w:t>
      </w:r>
      <w:r>
        <w:rPr>
          <w:rFonts w:hint="eastAsia" w:ascii="宋体" w:hAnsi="宋体" w:cs="宋体"/>
          <w:szCs w:val="21"/>
          <w:highlight w:val="none"/>
        </w:rPr>
        <w:t>）</w:t>
      </w:r>
      <w:r>
        <w:rPr>
          <w:rFonts w:hint="eastAsia" w:ascii="宋体" w:hAnsi="宋体" w:cs="宋体"/>
          <w:szCs w:val="21"/>
          <w:highlight w:val="none"/>
          <w:lang w:val="en-US" w:eastAsia="zh-CN"/>
        </w:rPr>
        <w:t>发</w:t>
      </w:r>
      <w:r>
        <w:rPr>
          <w:rFonts w:hint="eastAsia" w:ascii="宋体" w:hAnsi="宋体" w:eastAsia="宋体" w:cs="Times New Roman"/>
          <w:color w:val="auto"/>
          <w:szCs w:val="21"/>
          <w:highlight w:val="none"/>
          <w:lang w:val="en-US" w:eastAsia="zh-CN"/>
        </w:rPr>
        <w:t>送至1298585011qq.com</w:t>
      </w:r>
      <w:r>
        <w:rPr>
          <w:rFonts w:hint="eastAsia" w:ascii="宋体" w:hAnsi="宋体" w:cs="宋体"/>
          <w:szCs w:val="21"/>
          <w:highlight w:val="none"/>
        </w:rPr>
        <w:t>。</w:t>
      </w:r>
    </w:p>
    <w:p w14:paraId="0427B6C2">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szCs w:val="21"/>
          <w:highlight w:val="none"/>
        </w:rPr>
      </w:pPr>
      <w:r>
        <w:rPr>
          <w:rFonts w:hint="eastAsia" w:ascii="宋体" w:hAnsi="宋体" w:cs="宋体"/>
          <w:szCs w:val="21"/>
          <w:highlight w:val="none"/>
        </w:rPr>
        <w:t xml:space="preserve">4.3 招标文件售价：500元人民币。 </w:t>
      </w:r>
      <w:r>
        <w:rPr>
          <w:rFonts w:hint="eastAsia" w:ascii="宋体" w:hAnsi="宋体"/>
          <w:szCs w:val="21"/>
          <w:highlight w:val="none"/>
        </w:rPr>
        <w:t>须以现金或对公转账方式（不支持支付宝、微信支付）打入以下账户，售后不退。</w:t>
      </w:r>
    </w:p>
    <w:p w14:paraId="7AE6D686">
      <w:pPr>
        <w:pStyle w:val="35"/>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outlineLvl w:val="9"/>
        <w:rPr>
          <w:rFonts w:ascii="宋体" w:hAnsi="宋体"/>
          <w:szCs w:val="21"/>
          <w:highlight w:val="none"/>
        </w:rPr>
      </w:pPr>
      <w:r>
        <w:rPr>
          <w:rFonts w:hint="eastAsia" w:ascii="宋体" w:hAnsi="宋体"/>
          <w:szCs w:val="21"/>
          <w:highlight w:val="none"/>
        </w:rPr>
        <w:t>汇款形式：银行转账汇款缴入以下账户。</w:t>
      </w:r>
    </w:p>
    <w:p w14:paraId="1758E654">
      <w:pPr>
        <w:pStyle w:val="35"/>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outlineLvl w:val="9"/>
        <w:rPr>
          <w:rFonts w:ascii="宋体" w:hAnsi="宋体"/>
          <w:szCs w:val="21"/>
          <w:highlight w:val="none"/>
        </w:rPr>
      </w:pPr>
      <w:r>
        <w:rPr>
          <w:rFonts w:hint="eastAsia" w:ascii="宋体" w:hAnsi="宋体"/>
          <w:szCs w:val="21"/>
          <w:highlight w:val="none"/>
        </w:rPr>
        <w:t>开户银行：杭州银行宁波镇海支行</w:t>
      </w:r>
    </w:p>
    <w:p w14:paraId="6BC7AC2B">
      <w:pPr>
        <w:pStyle w:val="35"/>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outlineLvl w:val="9"/>
        <w:rPr>
          <w:rFonts w:ascii="宋体" w:hAnsi="宋体"/>
          <w:szCs w:val="21"/>
          <w:highlight w:val="none"/>
        </w:rPr>
      </w:pPr>
      <w:r>
        <w:rPr>
          <w:rFonts w:hint="eastAsia" w:ascii="宋体" w:hAnsi="宋体"/>
          <w:szCs w:val="21"/>
          <w:highlight w:val="none"/>
        </w:rPr>
        <w:t xml:space="preserve">户名：浙江天诚工程咨询有限公司                           </w:t>
      </w:r>
    </w:p>
    <w:p w14:paraId="7D0C2ED7">
      <w:pPr>
        <w:pStyle w:val="35"/>
        <w:keepNext w:val="0"/>
        <w:keepLines w:val="0"/>
        <w:pageBreakBefore w:val="0"/>
        <w:kinsoku/>
        <w:wordWrap/>
        <w:overflowPunct/>
        <w:topLinePunct w:val="0"/>
        <w:autoSpaceDE/>
        <w:autoSpaceDN/>
        <w:bidi w:val="0"/>
        <w:adjustRightInd/>
        <w:spacing w:after="0" w:line="360" w:lineRule="auto"/>
        <w:ind w:left="0" w:leftChars="0" w:firstLine="420" w:firstLineChars="200"/>
        <w:textAlignment w:val="auto"/>
        <w:outlineLvl w:val="9"/>
        <w:rPr>
          <w:rFonts w:hint="eastAsia" w:eastAsia="宋体"/>
          <w:highlight w:val="none"/>
          <w:lang w:val="en-US" w:eastAsia="zh-CN"/>
        </w:rPr>
      </w:pPr>
      <w:r>
        <w:rPr>
          <w:rFonts w:hint="eastAsia" w:ascii="宋体" w:hAnsi="宋体"/>
          <w:szCs w:val="21"/>
          <w:highlight w:val="none"/>
        </w:rPr>
        <w:t>账号：3302040160000883802-000205</w:t>
      </w:r>
      <w:r>
        <w:rPr>
          <w:rFonts w:hint="eastAsia" w:ascii="宋体" w:hAnsi="宋体"/>
          <w:szCs w:val="21"/>
          <w:highlight w:val="none"/>
          <w:lang w:val="en-US" w:eastAsia="zh-CN"/>
        </w:rPr>
        <w:t xml:space="preserve"> </w:t>
      </w:r>
    </w:p>
    <w:p w14:paraId="60E83EE9">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outlineLvl w:val="9"/>
        <w:rPr>
          <w:rFonts w:ascii="宋体" w:hAnsi="宋体" w:cs="宋体"/>
          <w:szCs w:val="21"/>
          <w:highlight w:val="none"/>
        </w:rPr>
      </w:pPr>
      <w:r>
        <w:rPr>
          <w:rFonts w:hint="eastAsia" w:ascii="宋体" w:hAnsi="宋体" w:cs="宋体"/>
          <w:b/>
          <w:bCs/>
          <w:szCs w:val="21"/>
          <w:highlight w:val="none"/>
        </w:rPr>
        <w:t>五、递交磋商响应文件截止时间</w:t>
      </w:r>
      <w:r>
        <w:rPr>
          <w:rFonts w:hint="eastAsia" w:ascii="宋体" w:hAnsi="宋体" w:cs="宋体"/>
          <w:szCs w:val="21"/>
          <w:highlight w:val="none"/>
        </w:rPr>
        <w:t>：202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时</w:t>
      </w:r>
      <w:r>
        <w:rPr>
          <w:rFonts w:hint="eastAsia" w:ascii="宋体" w:hAnsi="宋体" w:cs="宋体"/>
          <w:szCs w:val="21"/>
          <w:highlight w:val="none"/>
          <w:lang w:val="en-US" w:eastAsia="zh-CN"/>
        </w:rPr>
        <w:t>0</w:t>
      </w:r>
      <w:r>
        <w:rPr>
          <w:rFonts w:hint="eastAsia" w:ascii="宋体" w:hAnsi="宋体" w:cs="宋体"/>
          <w:szCs w:val="21"/>
          <w:highlight w:val="none"/>
        </w:rPr>
        <w:t>0分。</w:t>
      </w:r>
    </w:p>
    <w:p w14:paraId="4A31A80C">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outlineLvl w:val="9"/>
        <w:rPr>
          <w:rFonts w:ascii="宋体" w:hAnsi="宋体" w:cs="宋体"/>
          <w:szCs w:val="21"/>
          <w:highlight w:val="none"/>
        </w:rPr>
      </w:pPr>
      <w:r>
        <w:rPr>
          <w:rFonts w:hint="eastAsia" w:ascii="宋体" w:hAnsi="宋体" w:cs="宋体"/>
          <w:b/>
          <w:bCs/>
          <w:szCs w:val="21"/>
          <w:highlight w:val="none"/>
        </w:rPr>
        <w:t>六、递交磋商响应文件地点</w:t>
      </w:r>
      <w:r>
        <w:rPr>
          <w:rFonts w:hint="eastAsia" w:ascii="宋体" w:hAnsi="宋体" w:cs="宋体"/>
          <w:szCs w:val="21"/>
          <w:highlight w:val="none"/>
        </w:rPr>
        <w:t>：浙江天诚工程咨询有限公司开标室（宁波市鄞州区江南路599号科技大厦</w:t>
      </w:r>
      <w:r>
        <w:rPr>
          <w:rFonts w:hint="eastAsia" w:ascii="宋体" w:hAnsi="宋体" w:cs="宋体"/>
          <w:szCs w:val="21"/>
          <w:highlight w:val="none"/>
          <w:lang w:val="en-US" w:eastAsia="zh-CN"/>
        </w:rPr>
        <w:t>4</w:t>
      </w:r>
      <w:r>
        <w:rPr>
          <w:rFonts w:hint="eastAsia" w:ascii="宋体" w:hAnsi="宋体" w:cs="宋体"/>
          <w:szCs w:val="21"/>
          <w:highlight w:val="none"/>
        </w:rPr>
        <w:t>楼）。</w:t>
      </w:r>
    </w:p>
    <w:p w14:paraId="51BE0C13">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outlineLvl w:val="9"/>
        <w:rPr>
          <w:rFonts w:ascii="宋体" w:hAnsi="宋体" w:cs="宋体"/>
          <w:szCs w:val="21"/>
          <w:highlight w:val="none"/>
        </w:rPr>
      </w:pPr>
      <w:r>
        <w:rPr>
          <w:rFonts w:hint="eastAsia" w:ascii="宋体" w:hAnsi="宋体" w:cs="宋体"/>
          <w:b/>
          <w:bCs/>
          <w:szCs w:val="21"/>
          <w:highlight w:val="none"/>
        </w:rPr>
        <w:t>七、开启磋商响应文件时间</w:t>
      </w:r>
      <w:r>
        <w:rPr>
          <w:rFonts w:hint="eastAsia" w:ascii="宋体" w:hAnsi="宋体" w:cs="宋体"/>
          <w:szCs w:val="21"/>
          <w:highlight w:val="none"/>
        </w:rPr>
        <w:t>：202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时</w:t>
      </w:r>
      <w:r>
        <w:rPr>
          <w:rFonts w:hint="eastAsia" w:ascii="宋体" w:hAnsi="宋体" w:cs="宋体"/>
          <w:szCs w:val="21"/>
          <w:highlight w:val="none"/>
          <w:lang w:val="en-US" w:eastAsia="zh-CN"/>
        </w:rPr>
        <w:t>0</w:t>
      </w:r>
      <w:r>
        <w:rPr>
          <w:rFonts w:hint="eastAsia" w:ascii="宋体" w:hAnsi="宋体" w:cs="宋体"/>
          <w:szCs w:val="21"/>
          <w:highlight w:val="none"/>
        </w:rPr>
        <w:t>0分。</w:t>
      </w:r>
    </w:p>
    <w:p w14:paraId="1FA9ECFE">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outlineLvl w:val="9"/>
        <w:rPr>
          <w:rFonts w:ascii="宋体" w:hAnsi="宋体" w:cs="宋体"/>
          <w:szCs w:val="21"/>
          <w:highlight w:val="none"/>
        </w:rPr>
      </w:pPr>
      <w:r>
        <w:rPr>
          <w:rFonts w:hint="eastAsia" w:ascii="宋体" w:hAnsi="宋体" w:cs="宋体"/>
          <w:b/>
          <w:bCs/>
          <w:szCs w:val="21"/>
          <w:highlight w:val="none"/>
        </w:rPr>
        <w:t>八、开启磋商响应文件地点：</w:t>
      </w:r>
      <w:r>
        <w:rPr>
          <w:rFonts w:hint="eastAsia" w:ascii="宋体" w:hAnsi="宋体" w:cs="宋体"/>
          <w:szCs w:val="21"/>
          <w:highlight w:val="none"/>
        </w:rPr>
        <w:t>浙江天诚工程咨询有限公司开标室（宁波市鄞州区江南路599号科技大厦</w:t>
      </w:r>
      <w:r>
        <w:rPr>
          <w:rFonts w:hint="eastAsia" w:ascii="宋体" w:hAnsi="宋体" w:cs="宋体"/>
          <w:szCs w:val="21"/>
          <w:highlight w:val="none"/>
          <w:lang w:val="en-US" w:eastAsia="zh-CN"/>
        </w:rPr>
        <w:t>4</w:t>
      </w:r>
      <w:r>
        <w:rPr>
          <w:rFonts w:hint="eastAsia" w:ascii="宋体" w:hAnsi="宋体" w:cs="宋体"/>
          <w:szCs w:val="21"/>
          <w:highlight w:val="none"/>
        </w:rPr>
        <w:t>楼）。</w:t>
      </w:r>
    </w:p>
    <w:p w14:paraId="005A8132">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outlineLvl w:val="9"/>
        <w:rPr>
          <w:rFonts w:ascii="宋体" w:hAnsi="宋体" w:cs="宋体"/>
          <w:b/>
          <w:bCs/>
          <w:szCs w:val="21"/>
          <w:highlight w:val="none"/>
        </w:rPr>
      </w:pPr>
      <w:r>
        <w:rPr>
          <w:rFonts w:hint="eastAsia" w:ascii="宋体" w:hAnsi="宋体" w:cs="宋体"/>
          <w:b/>
          <w:bCs/>
          <w:szCs w:val="21"/>
          <w:highlight w:val="none"/>
        </w:rPr>
        <w:t>九、其他事项：</w:t>
      </w:r>
    </w:p>
    <w:p w14:paraId="39A29955">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代理机构提出质疑。质疑供应商对采购人、代理机构的答复不满意或者采购人、代理机构未在规定的时间内作出答复的，可以在答复期满后十五个工作日内向同级政府采购监督管理部门投诉。质疑函范本、投诉书范本请到浙江政府采购网下载专区下载。</w:t>
      </w:r>
    </w:p>
    <w:p w14:paraId="116DFE31">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b/>
          <w:bCs/>
          <w:szCs w:val="21"/>
          <w:highlight w:val="none"/>
        </w:rPr>
      </w:pPr>
      <w:r>
        <w:rPr>
          <w:rFonts w:hint="eastAsia" w:ascii="宋体" w:hAnsi="宋体" w:cs="宋体"/>
          <w:szCs w:val="21"/>
          <w:highlight w:val="none"/>
        </w:rPr>
        <w:t>本次政府采购活动有关信息在“宁波市政府采购站点”公布，视同送达所有潜在供应商。</w:t>
      </w:r>
      <w:r>
        <w:rPr>
          <w:rFonts w:hint="eastAsia" w:ascii="宋体" w:hAnsi="宋体" w:cs="宋体"/>
          <w:b/>
          <w:bCs/>
          <w:szCs w:val="21"/>
          <w:highlight w:val="none"/>
        </w:rPr>
        <w:t xml:space="preserve">供应商应于磋商响应截止期前在“宁波政府采购网”上成功注册。 </w:t>
      </w:r>
    </w:p>
    <w:p w14:paraId="1E801D3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其他事项：</w:t>
      </w:r>
      <w:r>
        <w:rPr>
          <w:rFonts w:hint="eastAsia" w:ascii="宋体" w:hAnsi="宋体" w:cs="宋体"/>
          <w:szCs w:val="21"/>
          <w:highlight w:val="none"/>
          <w:lang w:eastAsia="zh-CN"/>
        </w:rPr>
        <w:t>（</w:t>
      </w: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单位负责人为同一人或者存在直接控股、管理关系的不同供应商，不得参加同一标项号的投标。</w:t>
      </w:r>
      <w:r>
        <w:rPr>
          <w:rFonts w:hint="eastAsia" w:ascii="宋体" w:hAnsi="宋体" w:cs="宋体"/>
          <w:szCs w:val="21"/>
          <w:highlight w:val="none"/>
          <w:lang w:eastAsia="zh-CN"/>
        </w:rPr>
        <w:t>（</w:t>
      </w: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落实的政策：《关于促进残疾人就业政府采购政策的通知》（财库[2017]141号）、《政府采购促进中小企业发展管理办法》（财库〔2020〕46号）、《关于政府采购支持监狱企业发展有关问题的通知》</w:t>
      </w:r>
      <w:r>
        <w:rPr>
          <w:rFonts w:hint="eastAsia" w:ascii="宋体" w:hAnsi="宋体" w:cs="宋体"/>
          <w:szCs w:val="21"/>
          <w:highlight w:val="none"/>
          <w:lang w:eastAsia="zh-CN"/>
        </w:rPr>
        <w:t>（</w:t>
      </w:r>
      <w:r>
        <w:rPr>
          <w:rFonts w:hint="eastAsia" w:ascii="宋体" w:hAnsi="宋体" w:cs="宋体"/>
          <w:szCs w:val="21"/>
          <w:highlight w:val="none"/>
        </w:rPr>
        <w:t>财库[2014]68号</w:t>
      </w:r>
      <w:r>
        <w:rPr>
          <w:rFonts w:hint="eastAsia" w:ascii="宋体" w:hAnsi="宋体" w:cs="宋体"/>
          <w:szCs w:val="21"/>
          <w:highlight w:val="none"/>
          <w:lang w:eastAsia="zh-CN"/>
        </w:rPr>
        <w:t>）</w:t>
      </w:r>
      <w:r>
        <w:rPr>
          <w:rFonts w:hint="eastAsia" w:ascii="宋体" w:hAnsi="宋体" w:cs="宋体"/>
          <w:szCs w:val="21"/>
          <w:highlight w:val="none"/>
        </w:rPr>
        <w:t>、《关于环境标志产品政府采购实施的意见》财库〔2006〕90号、《节能产品政府采购实施意见》的通知（财库〔2004〕185号）</w:t>
      </w:r>
    </w:p>
    <w:p w14:paraId="68758F89">
      <w:pPr>
        <w:keepNext w:val="0"/>
        <w:keepLines w:val="0"/>
        <w:pageBreakBefore w:val="0"/>
        <w:kinsoku/>
        <w:wordWrap/>
        <w:overflowPunct/>
        <w:topLinePunct w:val="0"/>
        <w:autoSpaceDE/>
        <w:autoSpaceDN/>
        <w:bidi w:val="0"/>
        <w:adjustRightInd/>
        <w:spacing w:line="360" w:lineRule="auto"/>
        <w:ind w:left="0" w:leftChars="0" w:firstLine="422" w:firstLineChars="200"/>
        <w:textAlignment w:val="auto"/>
        <w:outlineLvl w:val="9"/>
        <w:rPr>
          <w:rFonts w:ascii="宋体" w:hAnsi="宋体" w:cs="宋体"/>
          <w:b/>
          <w:bCs/>
          <w:szCs w:val="21"/>
          <w:highlight w:val="none"/>
        </w:rPr>
      </w:pPr>
      <w:r>
        <w:rPr>
          <w:rFonts w:hint="eastAsia" w:ascii="宋体" w:hAnsi="宋体" w:cs="宋体"/>
          <w:b/>
          <w:bCs/>
          <w:szCs w:val="21"/>
          <w:highlight w:val="none"/>
        </w:rPr>
        <w:t>十、对本次采购提出询问，请按以下方式联系。</w:t>
      </w:r>
    </w:p>
    <w:p w14:paraId="06A11EBB">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1．采购人：</w:t>
      </w:r>
      <w:r>
        <w:rPr>
          <w:rFonts w:hint="eastAsia" w:ascii="宋体" w:hAnsi="宋体" w:cs="宋体"/>
          <w:b/>
          <w:szCs w:val="21"/>
          <w:highlight w:val="none"/>
          <w:u w:color="FF0000"/>
        </w:rPr>
        <w:t>宁波市江北区慈城镇人民政府</w:t>
      </w:r>
    </w:p>
    <w:p w14:paraId="5E8F8679">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李老师</w:t>
      </w:r>
      <w:r>
        <w:rPr>
          <w:rFonts w:hint="eastAsia" w:ascii="宋体" w:hAnsi="宋体" w:cs="宋体"/>
          <w:szCs w:val="21"/>
          <w:highlight w:val="none"/>
        </w:rPr>
        <w:t xml:space="preserve">   </w:t>
      </w:r>
    </w:p>
    <w:p w14:paraId="0B5BA67C">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lang w:val="en-US" w:eastAsia="zh-CN"/>
        </w:rPr>
        <w:t xml:space="preserve"> 0574-87594650</w:t>
      </w:r>
      <w:r>
        <w:rPr>
          <w:rFonts w:hint="eastAsia" w:ascii="宋体" w:hAnsi="宋体" w:cs="宋体"/>
          <w:szCs w:val="21"/>
          <w:highlight w:val="none"/>
        </w:rPr>
        <w:t xml:space="preserve"> </w:t>
      </w:r>
    </w:p>
    <w:p w14:paraId="0A945BD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2.采购代理机构信息</w:t>
      </w:r>
    </w:p>
    <w:p w14:paraId="798164D2">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名称：浙江天诚工程咨询有限公司　　　　　　　　　　</w:t>
      </w:r>
    </w:p>
    <w:p w14:paraId="0AD7E99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地址：宁波市鄞州区江南路599号科技大厦四楼　　　　　　　　　　　</w:t>
      </w:r>
    </w:p>
    <w:p w14:paraId="6EEF9EC3">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联系人（询问）：何老师</w:t>
      </w:r>
    </w:p>
    <w:p w14:paraId="743EF41D">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outlineLvl w:val="9"/>
        <w:rPr>
          <w:rFonts w:ascii="宋体" w:hAnsi="宋体" w:cs="宋体"/>
          <w:szCs w:val="21"/>
          <w:highlight w:val="none"/>
        </w:rPr>
      </w:pPr>
      <w:r>
        <w:rPr>
          <w:rFonts w:hint="eastAsia" w:ascii="宋体" w:hAnsi="宋体" w:cs="宋体"/>
          <w:szCs w:val="21"/>
          <w:highlight w:val="none"/>
        </w:rPr>
        <w:t>联系方式（询问）：0574-87939871</w:t>
      </w:r>
    </w:p>
    <w:p w14:paraId="2B43441F">
      <w:pPr>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 xml:space="preserve">  </w:t>
      </w:r>
    </w:p>
    <w:p w14:paraId="27B4DAED">
      <w:pPr>
        <w:spacing w:line="360" w:lineRule="auto"/>
        <w:ind w:firstLine="480" w:firstLineChars="200"/>
        <w:outlineLvl w:val="9"/>
        <w:rPr>
          <w:rFonts w:ascii="宋体" w:hAnsi="宋体" w:cs="宋体"/>
          <w:sz w:val="24"/>
          <w:highlight w:val="none"/>
        </w:rPr>
      </w:pPr>
    </w:p>
    <w:p w14:paraId="03050E03">
      <w:pPr>
        <w:outlineLvl w:val="9"/>
        <w:rPr>
          <w:rFonts w:hint="eastAsia" w:ascii="宋体" w:hAnsi="宋体" w:cs="宋体"/>
          <w:sz w:val="24"/>
          <w:highlight w:val="none"/>
        </w:rPr>
      </w:pPr>
    </w:p>
    <w:p w14:paraId="11EB5DB5">
      <w:pPr>
        <w:spacing w:line="500" w:lineRule="exact"/>
        <w:jc w:val="center"/>
        <w:outlineLvl w:val="0"/>
        <w:rPr>
          <w:b/>
          <w:bCs/>
          <w:sz w:val="32"/>
          <w:szCs w:val="32"/>
          <w:highlight w:val="none"/>
        </w:rPr>
      </w:pPr>
      <w:r>
        <w:rPr>
          <w:rFonts w:hint="eastAsia" w:ascii="宋体" w:hAnsi="宋体" w:cs="宋体"/>
          <w:sz w:val="24"/>
          <w:highlight w:val="none"/>
        </w:rPr>
        <w:t xml:space="preserve"> </w:t>
      </w:r>
      <w:bookmarkStart w:id="5" w:name="_Toc516237431"/>
      <w:bookmarkStart w:id="6" w:name="_Toc76042566"/>
      <w:bookmarkStart w:id="7" w:name="_Toc30886"/>
      <w:r>
        <w:rPr>
          <w:rFonts w:hint="eastAsia"/>
          <w:b/>
          <w:bCs/>
          <w:sz w:val="32"/>
          <w:szCs w:val="32"/>
          <w:highlight w:val="none"/>
        </w:rPr>
        <w:t>第二部分 竞争性磋商须知</w:t>
      </w:r>
      <w:bookmarkEnd w:id="5"/>
      <w:bookmarkEnd w:id="6"/>
      <w:bookmarkEnd w:id="7"/>
    </w:p>
    <w:p w14:paraId="514FCFE7">
      <w:pPr>
        <w:spacing w:line="440" w:lineRule="exact"/>
        <w:rPr>
          <w:rFonts w:ascii="宋体" w:hAnsi="宋体" w:cs="宋体"/>
          <w:szCs w:val="21"/>
          <w:highlight w:val="none"/>
        </w:rPr>
      </w:pPr>
      <w:r>
        <w:rPr>
          <w:rFonts w:hint="eastAsia" w:ascii="宋体" w:hAnsi="宋体" w:cs="宋体"/>
          <w:b/>
          <w:szCs w:val="21"/>
          <w:highlight w:val="none"/>
        </w:rPr>
        <w:t>*1、合格的供应商</w:t>
      </w:r>
    </w:p>
    <w:p w14:paraId="17027653">
      <w:pPr>
        <w:spacing w:line="440" w:lineRule="exact"/>
        <w:ind w:firstLine="420" w:firstLineChars="200"/>
        <w:rPr>
          <w:rFonts w:ascii="宋体" w:hAnsi="宋体" w:cs="宋体"/>
          <w:bCs/>
          <w:iCs/>
          <w:szCs w:val="21"/>
          <w:highlight w:val="none"/>
        </w:rPr>
      </w:pPr>
      <w:r>
        <w:rPr>
          <w:rFonts w:hint="eastAsia" w:ascii="宋体" w:hAnsi="宋体" w:cs="宋体"/>
          <w:bCs/>
          <w:iCs/>
          <w:szCs w:val="21"/>
          <w:highlight w:val="none"/>
        </w:rPr>
        <w:t>合格的供应商详见采购公告“三、供应商资格要求”。</w:t>
      </w:r>
    </w:p>
    <w:p w14:paraId="168C7607">
      <w:pPr>
        <w:spacing w:line="440" w:lineRule="exact"/>
        <w:rPr>
          <w:rFonts w:ascii="宋体" w:hAnsi="宋体" w:cs="宋体"/>
          <w:szCs w:val="21"/>
          <w:highlight w:val="none"/>
        </w:rPr>
      </w:pPr>
      <w:r>
        <w:rPr>
          <w:rFonts w:hint="eastAsia" w:ascii="宋体" w:hAnsi="宋体" w:cs="宋体"/>
          <w:b/>
          <w:szCs w:val="21"/>
          <w:highlight w:val="none"/>
        </w:rPr>
        <w:t>2、磋商费用</w:t>
      </w:r>
    </w:p>
    <w:p w14:paraId="05F5F6F3">
      <w:pPr>
        <w:spacing w:line="440" w:lineRule="exact"/>
        <w:ind w:firstLine="420" w:firstLineChars="200"/>
        <w:rPr>
          <w:rFonts w:ascii="宋体" w:hAnsi="宋体" w:cs="宋体"/>
          <w:bCs/>
          <w:iCs/>
          <w:szCs w:val="21"/>
          <w:highlight w:val="none"/>
        </w:rPr>
      </w:pPr>
      <w:r>
        <w:rPr>
          <w:rFonts w:hint="eastAsia" w:ascii="宋体" w:hAnsi="宋体" w:cs="宋体"/>
          <w:bCs/>
          <w:iCs/>
          <w:szCs w:val="21"/>
          <w:highlight w:val="none"/>
        </w:rPr>
        <w:t>无论竞争性磋商过程和结果如何，供应商自行承担其参加本次磋商采购有关的全部费用。</w:t>
      </w:r>
    </w:p>
    <w:p w14:paraId="4D123B8B">
      <w:pPr>
        <w:spacing w:line="440" w:lineRule="exact"/>
        <w:rPr>
          <w:rFonts w:ascii="宋体" w:hAnsi="宋体" w:cs="宋体"/>
          <w:szCs w:val="21"/>
          <w:highlight w:val="none"/>
        </w:rPr>
      </w:pPr>
      <w:r>
        <w:rPr>
          <w:rFonts w:hint="eastAsia" w:ascii="宋体" w:hAnsi="宋体" w:cs="宋体"/>
          <w:b/>
          <w:szCs w:val="21"/>
          <w:highlight w:val="none"/>
        </w:rPr>
        <w:t>3、磋商文件的澄清和修改</w:t>
      </w:r>
    </w:p>
    <w:p w14:paraId="50D6B71E">
      <w:pPr>
        <w:spacing w:line="440" w:lineRule="exact"/>
        <w:ind w:firstLine="420" w:firstLineChars="200"/>
        <w:rPr>
          <w:rFonts w:ascii="宋体" w:hAnsi="宋体" w:cs="宋体"/>
          <w:bCs/>
          <w:iCs/>
          <w:szCs w:val="21"/>
          <w:highlight w:val="none"/>
        </w:rPr>
      </w:pPr>
      <w:r>
        <w:rPr>
          <w:rFonts w:hint="eastAsia" w:ascii="宋体" w:hAnsi="宋体" w:cs="宋体"/>
          <w:bCs/>
          <w:iCs/>
          <w:szCs w:val="21"/>
          <w:highlight w:val="none"/>
        </w:rPr>
        <w:t>在提交首次磋商响应文件截止之日前，采购人、采购代理机构或者磋商小组可以对已发出的磋商文件进行必要的澄清或者修改。澄清或者修改的内容可能影响磋商响应文件编制的，采购人、采购代理机构将在提交首次磋商响应文件截止时间至少5日前，以书面形式通知所有获取磋商文件的供应商，不足5日的，采购人、采购代理机构将顺延提交首次磋商响应文件的截止时间；澄清或者修改的内容不影响磋商响应文件编制的，则不受5日的期限限制。澄清或者修改的内容作为磋商文件的组成部分，对所有供应商具有约束力。</w:t>
      </w:r>
    </w:p>
    <w:p w14:paraId="27C40F26">
      <w:pPr>
        <w:spacing w:line="440" w:lineRule="exact"/>
        <w:ind w:firstLine="420" w:firstLineChars="200"/>
        <w:rPr>
          <w:rFonts w:ascii="宋体" w:hAnsi="宋体" w:cs="宋体"/>
          <w:bCs/>
          <w:iCs/>
          <w:szCs w:val="21"/>
          <w:highlight w:val="none"/>
        </w:rPr>
      </w:pPr>
      <w:r>
        <w:rPr>
          <w:rFonts w:hint="eastAsia" w:ascii="宋体" w:hAnsi="宋体" w:cs="宋体"/>
          <w:bCs/>
          <w:iCs/>
          <w:szCs w:val="21"/>
          <w:highlight w:val="none"/>
        </w:rPr>
        <w:t>潜在供应商收到采购代理机构发出的磋商文件澄清或修改通知，或顺延提交首次磋商响应文件截止时间通知后，应在通知单回执上明示收悉意见、盖上供应商单位公章，以书面形式回复采购代理机构。</w:t>
      </w:r>
    </w:p>
    <w:p w14:paraId="0A4EC5CB">
      <w:pPr>
        <w:spacing w:line="440" w:lineRule="exact"/>
        <w:rPr>
          <w:rFonts w:ascii="宋体" w:hAnsi="宋体" w:cs="宋体"/>
          <w:szCs w:val="21"/>
          <w:highlight w:val="none"/>
          <w:u w:val="single"/>
        </w:rPr>
      </w:pPr>
      <w:r>
        <w:rPr>
          <w:rFonts w:hint="eastAsia" w:ascii="宋体" w:hAnsi="宋体" w:cs="宋体"/>
          <w:b/>
          <w:szCs w:val="21"/>
          <w:highlight w:val="none"/>
        </w:rPr>
        <w:t>4、磋商响应文件的组成：</w:t>
      </w:r>
    </w:p>
    <w:p w14:paraId="09701A35">
      <w:pPr>
        <w:spacing w:line="420" w:lineRule="exact"/>
        <w:ind w:firstLine="422" w:firstLineChars="200"/>
        <w:jc w:val="left"/>
        <w:rPr>
          <w:rFonts w:ascii="宋体" w:hAnsi="宋体" w:cs="宋体"/>
          <w:szCs w:val="21"/>
          <w:highlight w:val="none"/>
        </w:rPr>
      </w:pPr>
      <w:r>
        <w:rPr>
          <w:rFonts w:hint="eastAsia" w:ascii="宋体" w:hAnsi="宋体" w:cs="宋体"/>
          <w:b/>
          <w:szCs w:val="21"/>
          <w:highlight w:val="none"/>
        </w:rPr>
        <w:t>*4.1磋商响应文件的组成</w:t>
      </w:r>
    </w:p>
    <w:p w14:paraId="0A45721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1、报价函（格式见附件）；</w:t>
      </w:r>
    </w:p>
    <w:p w14:paraId="4A5A34A2">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2、初次报价表（格式见附件）；</w:t>
      </w:r>
    </w:p>
    <w:p w14:paraId="576ADF81">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3、法定代表人身份证明或授权书（格式见附件）；</w:t>
      </w:r>
    </w:p>
    <w:p w14:paraId="56D7C49A">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4、资格证明文件（格式见附件）：</w:t>
      </w:r>
    </w:p>
    <w:p w14:paraId="543125F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（1）关于资格的承诺函（格式见附件）；</w:t>
      </w:r>
    </w:p>
    <w:p w14:paraId="176F0487">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营业执照复印件加盖供应商公章；</w:t>
      </w:r>
    </w:p>
    <w:p w14:paraId="26D5A4C2">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（3）落实政府采购政策需满足的资格要求，提供下列证明材料之一：</w:t>
      </w:r>
    </w:p>
    <w:p w14:paraId="6071DAB1">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A</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中小企业声明函</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w:t>
      </w:r>
    </w:p>
    <w:p w14:paraId="314FDB62">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B</w:t>
      </w:r>
      <w:r>
        <w:rPr>
          <w:rFonts w:hint="eastAsia" w:ascii="宋体" w:hAnsi="宋体" w:eastAsia="宋体" w:cs="宋体"/>
          <w:szCs w:val="21"/>
          <w:highlight w:val="none"/>
          <w:lang w:eastAsia="zh-CN"/>
        </w:rPr>
        <w:t>.</w:t>
      </w:r>
      <w:r>
        <w:rPr>
          <w:rFonts w:hint="eastAsia" w:ascii="宋体" w:hAnsi="宋体" w:eastAsia="宋体" w:cs="宋体"/>
          <w:szCs w:val="21"/>
          <w:highlight w:val="none"/>
        </w:rPr>
        <w:t>残疾人福利性单位声明函</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w:t>
      </w:r>
    </w:p>
    <w:p w14:paraId="25E112A1">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C</w:t>
      </w:r>
      <w:r>
        <w:rPr>
          <w:rFonts w:hint="eastAsia" w:ascii="宋体" w:hAnsi="宋体" w:eastAsia="宋体" w:cs="宋体"/>
          <w:szCs w:val="21"/>
          <w:highlight w:val="none"/>
          <w:lang w:eastAsia="zh-CN"/>
        </w:rPr>
        <w:t>.</w:t>
      </w:r>
      <w:r>
        <w:rPr>
          <w:rFonts w:hint="eastAsia" w:ascii="宋体" w:hAnsi="宋体" w:eastAsia="宋体" w:cs="宋体"/>
          <w:szCs w:val="21"/>
          <w:highlight w:val="none"/>
        </w:rPr>
        <w:t>监狱企业的证明文件；</w:t>
      </w:r>
    </w:p>
    <w:p w14:paraId="0E5F9B5F">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）其他资格证明资料；</w:t>
      </w:r>
    </w:p>
    <w:p w14:paraId="4468FDCC">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、商务</w:t>
      </w:r>
      <w:r>
        <w:rPr>
          <w:rFonts w:hint="eastAsia" w:ascii="宋体" w:hAnsi="宋体" w:eastAsia="宋体" w:cs="宋体"/>
          <w:szCs w:val="21"/>
          <w:highlight w:val="none"/>
          <w:lang w:val="en-US" w:eastAsia="zh-CN"/>
        </w:rPr>
        <w:t>技术</w:t>
      </w:r>
      <w:r>
        <w:rPr>
          <w:rFonts w:hint="eastAsia" w:ascii="宋体" w:hAnsi="宋体" w:eastAsia="宋体" w:cs="宋体"/>
          <w:szCs w:val="21"/>
          <w:highlight w:val="none"/>
        </w:rPr>
        <w:t>条款响应表</w:t>
      </w:r>
      <w:r>
        <w:rPr>
          <w:rFonts w:hint="eastAsia" w:ascii="宋体" w:hAnsi="宋体" w:eastAsia="宋体" w:cs="宋体"/>
          <w:szCs w:val="21"/>
          <w:highlight w:val="none"/>
          <w:lang w:val="en-US" w:eastAsia="zh-CN"/>
        </w:rPr>
        <w:t xml:space="preserve">  </w:t>
      </w:r>
    </w:p>
    <w:p w14:paraId="19686254">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val="zh-CN"/>
        </w:rPr>
        <w:t>本磋商文件评标办法及评分标准、其他条款规定要求提供的或投标人认为需要提供的其他资料。</w:t>
      </w:r>
    </w:p>
    <w:p w14:paraId="0086FB73">
      <w:pPr>
        <w:spacing w:line="420" w:lineRule="exact"/>
        <w:ind w:firstLine="420" w:firstLineChars="200"/>
      </w:pPr>
      <w:r>
        <w:rPr>
          <w:rFonts w:hint="eastAsia" w:ascii="宋体" w:hAnsi="宋体" w:cs="宋体"/>
          <w:szCs w:val="21"/>
          <w:highlight w:val="none"/>
        </w:rPr>
        <w:t>7、</w:t>
      </w:r>
      <w:r>
        <w:rPr>
          <w:rFonts w:hint="eastAsia"/>
        </w:rPr>
        <w:t>评分标准或采购文件需要提供的证明材料（具体详见评分标准）；</w:t>
      </w:r>
    </w:p>
    <w:p w14:paraId="48DA3B53">
      <w:pPr>
        <w:spacing w:line="420" w:lineRule="exact"/>
        <w:ind w:firstLine="420" w:firstLineChars="200"/>
        <w:rPr>
          <w:rFonts w:ascii="宋体" w:hAnsi="宋体" w:cs="宋体"/>
          <w:bCs/>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、本招标文件评标办法及评分标准、其他条款规定要求提供的或投标人认为需要提供的其他资料。</w:t>
      </w:r>
    </w:p>
    <w:p w14:paraId="79BADDC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4.2本项目实行线下磋商，供应商应准备以下磋商响应文件：</w:t>
      </w:r>
    </w:p>
    <w:p w14:paraId="4B59C4E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kern w:val="0"/>
          <w:szCs w:val="21"/>
          <w:highlight w:val="none"/>
        </w:rPr>
        <w:t>纸质磋商响应文件3份，一正二副</w:t>
      </w:r>
      <w:r>
        <w:rPr>
          <w:rFonts w:hint="eastAsia" w:ascii="宋体" w:hAnsi="宋体" w:cs="宋体"/>
          <w:szCs w:val="21"/>
          <w:highlight w:val="none"/>
        </w:rPr>
        <w:t>。</w:t>
      </w:r>
    </w:p>
    <w:p w14:paraId="4F9943E5">
      <w:pPr>
        <w:spacing w:line="420" w:lineRule="exact"/>
        <w:ind w:firstLine="420" w:firstLineChars="200"/>
        <w:rPr>
          <w:rFonts w:ascii="宋体" w:hAnsi="宋体" w:cs="宋体"/>
          <w:bCs/>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磋商响应文件应编制目录索引，以便于查询、审阅。磋商响应文件应逐页标注连续页码，封面提倡使用软封面。</w:t>
      </w:r>
    </w:p>
    <w:p w14:paraId="61358B77">
      <w:pPr>
        <w:spacing w:line="440" w:lineRule="exact"/>
        <w:ind w:firstLine="422" w:firstLineChars="200"/>
        <w:jc w:val="left"/>
        <w:rPr>
          <w:rFonts w:ascii="宋体" w:hAnsi="宋体" w:cs="宋体"/>
          <w:b/>
          <w:szCs w:val="21"/>
          <w:highlight w:val="none"/>
        </w:rPr>
      </w:pPr>
      <w:r>
        <w:rPr>
          <w:rFonts w:hint="eastAsia" w:ascii="宋体" w:hAnsi="宋体" w:cs="宋体"/>
          <w:b/>
          <w:szCs w:val="21"/>
          <w:highlight w:val="none"/>
        </w:rPr>
        <w:t>5、磋商响应文件的形式</w:t>
      </w:r>
    </w:p>
    <w:p w14:paraId="42A1DA7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5.1、磋商响应文件为纸质磋商响应文件。</w:t>
      </w:r>
    </w:p>
    <w:p w14:paraId="5BB0C6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（1）供应商应于磋商响应文件递交截止时间前将纸质磋商响应文件递交</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邮寄</w:t>
      </w:r>
      <w:r>
        <w:rPr>
          <w:rFonts w:hint="eastAsia" w:ascii="宋体" w:hAnsi="宋体" w:eastAsia="宋体" w:cs="宋体"/>
          <w:szCs w:val="21"/>
          <w:highlight w:val="none"/>
          <w:lang w:eastAsia="zh-CN"/>
        </w:rPr>
        <w:t>）</w:t>
      </w:r>
      <w:r>
        <w:rPr>
          <w:rFonts w:hint="eastAsia" w:ascii="宋体" w:hAnsi="宋体" w:eastAsia="宋体" w:cs="宋体"/>
          <w:szCs w:val="21"/>
          <w:highlight w:val="none"/>
        </w:rPr>
        <w:t>至浙江天诚工程咨询有限公司开标室（宁波市鄞州区江南路599号科技大厦</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楼），采用现场</w:t>
      </w:r>
      <w:r>
        <w:rPr>
          <w:rFonts w:hint="eastAsia" w:ascii="宋体" w:hAnsi="宋体" w:eastAsia="宋体" w:cs="宋体"/>
          <w:szCs w:val="21"/>
          <w:highlight w:val="none"/>
          <w:lang w:val="en-US" w:eastAsia="zh-CN"/>
        </w:rPr>
        <w:t>或邮寄</w:t>
      </w:r>
      <w:r>
        <w:rPr>
          <w:rFonts w:hint="eastAsia" w:ascii="宋体" w:hAnsi="宋体" w:eastAsia="宋体" w:cs="宋体"/>
          <w:szCs w:val="21"/>
          <w:highlight w:val="none"/>
        </w:rPr>
        <w:t>递交。</w:t>
      </w:r>
    </w:p>
    <w:p w14:paraId="7BA05B2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现场递交方式：供应商可安排一名授权代表在磋商截止时间前将磋商响应文件送至磋商地点：浙江天诚工程咨询有限公司开标室（宁波市鄞州区江南路599号科技大厦</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楼）。磋商响应文件递交时须同时递交供应商的法定代表人（或其授权代表）联系方式，并保证投标期间联系方式畅通。</w:t>
      </w:r>
    </w:p>
    <w:p w14:paraId="40FE9BF3">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邮寄方式：</w:t>
      </w:r>
      <w:r>
        <w:rPr>
          <w:rFonts w:hint="eastAsia" w:ascii="宋体" w:hAnsi="宋体" w:eastAsia="宋体" w:cs="宋体"/>
          <w:szCs w:val="21"/>
          <w:highlight w:val="none"/>
        </w:rPr>
        <w:t>供应商可</w:t>
      </w:r>
      <w:r>
        <w:rPr>
          <w:rFonts w:hint="eastAsia" w:ascii="宋体" w:hAnsi="宋体" w:eastAsia="宋体" w:cs="宋体"/>
          <w:szCs w:val="21"/>
          <w:highlight w:val="none"/>
          <w:lang w:val="en-US" w:eastAsia="zh-CN"/>
        </w:rPr>
        <w:t>将</w:t>
      </w:r>
      <w:r>
        <w:rPr>
          <w:rFonts w:hint="eastAsia" w:ascii="宋体" w:hAnsi="宋体" w:eastAsia="宋体" w:cs="宋体"/>
          <w:szCs w:val="21"/>
          <w:highlight w:val="none"/>
        </w:rPr>
        <w:t>磋商响应文件</w:t>
      </w:r>
      <w:r>
        <w:rPr>
          <w:rFonts w:hint="eastAsia" w:ascii="宋体" w:hAnsi="宋体" w:eastAsia="宋体" w:cs="宋体"/>
          <w:szCs w:val="21"/>
          <w:highlight w:val="none"/>
          <w:lang w:eastAsia="zh-CN"/>
        </w:rPr>
        <w:t>在</w:t>
      </w:r>
      <w:r>
        <w:rPr>
          <w:rFonts w:hint="eastAsia" w:ascii="宋体" w:hAnsi="宋体" w:eastAsia="宋体" w:cs="宋体"/>
          <w:szCs w:val="21"/>
          <w:highlight w:val="none"/>
          <w:lang w:val="en-US" w:eastAsia="zh-CN"/>
        </w:rPr>
        <w:t>投标截止时间前已邮寄的方式送至</w:t>
      </w:r>
      <w:r>
        <w:rPr>
          <w:rFonts w:hint="eastAsia" w:ascii="宋体" w:hAnsi="宋体" w:eastAsia="宋体" w:cs="宋体"/>
          <w:szCs w:val="21"/>
          <w:highlight w:val="none"/>
        </w:rPr>
        <w:t>浙江天诚工程咨询有限公司开标室（宁波市鄞州区江南路599号科技大厦</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楼）</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何丁华收，联系方式13429375093。邮寄过程中，</w:t>
      </w:r>
      <w:r>
        <w:rPr>
          <w:rFonts w:hint="eastAsia" w:ascii="宋体" w:hAnsi="宋体" w:eastAsia="宋体" w:cs="宋体"/>
          <w:szCs w:val="21"/>
          <w:highlight w:val="none"/>
        </w:rPr>
        <w:t>磋商响应文件</w:t>
      </w:r>
      <w:r>
        <w:rPr>
          <w:rFonts w:hint="eastAsia" w:ascii="宋体" w:hAnsi="宋体" w:eastAsia="宋体" w:cs="宋体"/>
          <w:szCs w:val="21"/>
          <w:highlight w:val="none"/>
          <w:lang w:val="en-US" w:eastAsia="zh-CN"/>
        </w:rPr>
        <w:t>发生泄露、遗失、损坏或延期送达等情况的，由投标人自行负责。</w:t>
      </w:r>
    </w:p>
    <w:p w14:paraId="46C55B5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5.2、磋商响应文件填写字迹必须清楚、工整，对不同文字文本磋商响应文件的解释发生异议的，以中文文本为准。</w:t>
      </w:r>
    </w:p>
    <w:p w14:paraId="3541E0B5">
      <w:pPr>
        <w:spacing w:line="440" w:lineRule="exact"/>
        <w:rPr>
          <w:rFonts w:ascii="宋体" w:hAnsi="宋体" w:cs="宋体"/>
          <w:szCs w:val="21"/>
          <w:highlight w:val="none"/>
        </w:rPr>
      </w:pPr>
      <w:r>
        <w:rPr>
          <w:rFonts w:hint="eastAsia" w:ascii="宋体" w:hAnsi="宋体" w:cs="宋体"/>
          <w:b/>
          <w:szCs w:val="21"/>
          <w:highlight w:val="none"/>
        </w:rPr>
        <w:t>6、磋商有效期</w:t>
      </w:r>
    </w:p>
    <w:p w14:paraId="2CFAB956">
      <w:pPr>
        <w:spacing w:line="440" w:lineRule="exact"/>
        <w:ind w:firstLine="422"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bCs/>
          <w:iCs/>
          <w:szCs w:val="21"/>
          <w:highlight w:val="none"/>
        </w:rPr>
        <w:t>磋商有效期从磋商响应文件提交截止时</w:t>
      </w:r>
      <w:r>
        <w:rPr>
          <w:rFonts w:hint="eastAsia" w:ascii="宋体" w:hAnsi="宋体" w:cs="宋体"/>
          <w:szCs w:val="21"/>
          <w:highlight w:val="none"/>
        </w:rPr>
        <w:t>间之日起计算，有效期为90天。磋商有效期不足的按无效响应处理。</w:t>
      </w:r>
    </w:p>
    <w:p w14:paraId="683B05CA">
      <w:pPr>
        <w:spacing w:line="440" w:lineRule="exact"/>
        <w:ind w:firstLine="420" w:firstLineChars="200"/>
        <w:rPr>
          <w:rFonts w:ascii="宋体" w:hAnsi="宋体" w:cs="宋体"/>
          <w:bCs/>
          <w:iCs/>
          <w:szCs w:val="21"/>
          <w:highlight w:val="none"/>
        </w:rPr>
      </w:pPr>
      <w:r>
        <w:rPr>
          <w:rFonts w:hint="eastAsia" w:ascii="宋体" w:hAnsi="宋体" w:cs="宋体"/>
          <w:bCs/>
          <w:iCs/>
          <w:szCs w:val="21"/>
          <w:highlight w:val="none"/>
        </w:rPr>
        <w:t>特殊情况下，采购人可与供应商协商延缓磋商有效期，这种要求和答复均以书面形式进行。在这种情况下，磋商保证金的有效期也相应延长。</w:t>
      </w:r>
    </w:p>
    <w:p w14:paraId="1D85CDC5">
      <w:pPr>
        <w:spacing w:line="440" w:lineRule="exact"/>
        <w:ind w:firstLine="420" w:firstLineChars="200"/>
        <w:rPr>
          <w:rFonts w:ascii="宋体" w:hAnsi="宋体" w:cs="宋体"/>
          <w:bCs/>
          <w:iCs/>
          <w:szCs w:val="21"/>
          <w:highlight w:val="none"/>
        </w:rPr>
      </w:pPr>
      <w:r>
        <w:rPr>
          <w:rFonts w:hint="eastAsia" w:ascii="宋体" w:hAnsi="宋体" w:cs="宋体"/>
          <w:bCs/>
          <w:iCs/>
          <w:szCs w:val="21"/>
          <w:highlight w:val="none"/>
        </w:rPr>
        <w:t>供应商可拒绝接受延期要求而不影响磋商保证金退还。同意延长有效期的供应商不能修改磋商响应文件。</w:t>
      </w:r>
    </w:p>
    <w:p w14:paraId="5AA22BC2">
      <w:pPr>
        <w:spacing w:line="440" w:lineRule="exact"/>
        <w:jc w:val="left"/>
        <w:rPr>
          <w:rFonts w:ascii="宋体" w:hAnsi="宋体" w:cs="宋体"/>
          <w:b/>
          <w:bCs/>
          <w:szCs w:val="21"/>
          <w:highlight w:val="none"/>
        </w:rPr>
      </w:pPr>
      <w:r>
        <w:rPr>
          <w:rFonts w:hint="eastAsia" w:ascii="宋体" w:hAnsi="宋体" w:cs="宋体"/>
          <w:b/>
          <w:szCs w:val="21"/>
          <w:highlight w:val="none"/>
        </w:rPr>
        <w:t>*7、</w:t>
      </w:r>
      <w:r>
        <w:rPr>
          <w:rFonts w:hint="eastAsia" w:ascii="宋体" w:hAnsi="宋体" w:cs="宋体"/>
          <w:b/>
          <w:bCs/>
          <w:szCs w:val="21"/>
          <w:highlight w:val="none"/>
        </w:rPr>
        <w:t>磋商响应文件的签署盖章</w:t>
      </w:r>
    </w:p>
    <w:p w14:paraId="5025FDD7">
      <w:pPr>
        <w:spacing w:line="440" w:lineRule="exact"/>
        <w:ind w:firstLine="420" w:firstLineChars="200"/>
        <w:rPr>
          <w:rFonts w:ascii="宋体" w:hAnsi="宋体" w:cs="宋体"/>
          <w:bCs/>
          <w:iCs/>
          <w:szCs w:val="21"/>
          <w:highlight w:val="none"/>
        </w:rPr>
      </w:pPr>
      <w:r>
        <w:rPr>
          <w:rFonts w:hint="eastAsia" w:ascii="宋体" w:hAnsi="宋体" w:cs="宋体"/>
          <w:szCs w:val="21"/>
          <w:highlight w:val="none"/>
        </w:rPr>
        <w:t>竞争性磋商文件第六部分“附件”中标明加盖公章或签字的，</w:t>
      </w:r>
      <w:r>
        <w:rPr>
          <w:rFonts w:hint="eastAsia" w:ascii="宋体" w:hAnsi="宋体" w:cs="宋体"/>
          <w:bCs/>
          <w:szCs w:val="21"/>
          <w:highlight w:val="none"/>
        </w:rPr>
        <w:t>应加盖公章或签字</w:t>
      </w:r>
      <w:r>
        <w:rPr>
          <w:rFonts w:hint="eastAsia" w:ascii="宋体" w:hAnsi="宋体" w:cs="宋体"/>
          <w:szCs w:val="21"/>
          <w:highlight w:val="none"/>
        </w:rPr>
        <w:t>。授权代表签字的，</w:t>
      </w:r>
      <w:r>
        <w:rPr>
          <w:rFonts w:hint="eastAsia" w:ascii="宋体" w:hAnsi="宋体" w:cs="宋体"/>
          <w:kern w:val="0"/>
          <w:szCs w:val="21"/>
          <w:highlight w:val="none"/>
        </w:rPr>
        <w:t>还</w:t>
      </w:r>
      <w:r>
        <w:rPr>
          <w:rFonts w:hint="eastAsia" w:ascii="宋体" w:hAnsi="宋体" w:cs="宋体"/>
          <w:szCs w:val="21"/>
          <w:highlight w:val="none"/>
        </w:rPr>
        <w:t>应附法定代表人签署的法定代表人授权书。</w:t>
      </w:r>
    </w:p>
    <w:p w14:paraId="3612A041">
      <w:pPr>
        <w:spacing w:line="440" w:lineRule="exact"/>
        <w:rPr>
          <w:rFonts w:ascii="宋体" w:hAnsi="宋体" w:cs="宋体"/>
          <w:szCs w:val="21"/>
          <w:highlight w:val="none"/>
        </w:rPr>
      </w:pPr>
      <w:r>
        <w:rPr>
          <w:rFonts w:hint="eastAsia" w:ascii="宋体" w:hAnsi="宋体" w:cs="宋体"/>
          <w:b/>
          <w:szCs w:val="21"/>
          <w:highlight w:val="none"/>
        </w:rPr>
        <w:t>8</w:t>
      </w:r>
      <w:r>
        <w:rPr>
          <w:rFonts w:hint="eastAsia" w:ascii="宋体" w:hAnsi="宋体" w:cs="宋体"/>
          <w:szCs w:val="21"/>
          <w:highlight w:val="none"/>
        </w:rPr>
        <w:t>、</w:t>
      </w:r>
      <w:r>
        <w:rPr>
          <w:rFonts w:hint="eastAsia" w:ascii="宋体" w:hAnsi="宋体" w:cs="宋体"/>
          <w:b/>
          <w:szCs w:val="21"/>
          <w:highlight w:val="none"/>
        </w:rPr>
        <w:t>磋商响应文件的密封、标记和递送</w:t>
      </w:r>
    </w:p>
    <w:p w14:paraId="3C968CB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8.1、纸质磋商响应文件：供应商应根据本竞争性磋商文件规定的格式和顺序编制磋商响应文件。</w:t>
      </w:r>
    </w:p>
    <w:p w14:paraId="0BCB590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8.2、</w:t>
      </w:r>
      <w:r>
        <w:rPr>
          <w:rFonts w:hint="eastAsia" w:ascii="宋体" w:hAnsi="宋体" w:cs="宋体"/>
          <w:kern w:val="0"/>
          <w:szCs w:val="21"/>
          <w:highlight w:val="none"/>
        </w:rPr>
        <w:t>磋商响应文件须在</w:t>
      </w:r>
      <w:r>
        <w:rPr>
          <w:rFonts w:hint="eastAsia" w:ascii="宋体" w:hAnsi="宋体" w:cs="宋体"/>
          <w:szCs w:val="21"/>
          <w:highlight w:val="none"/>
        </w:rPr>
        <w:t>封袋上注明：</w:t>
      </w:r>
    </w:p>
    <w:p w14:paraId="098D5C87">
      <w:pPr>
        <w:tabs>
          <w:tab w:val="left" w:pos="900"/>
        </w:tabs>
        <w:spacing w:line="440" w:lineRule="exact"/>
        <w:ind w:firstLine="420" w:firstLineChars="200"/>
        <w:jc w:val="left"/>
        <w:rPr>
          <w:rFonts w:ascii="宋体" w:hAnsi="宋体" w:cs="宋体"/>
          <w:szCs w:val="21"/>
          <w:highlight w:val="none"/>
          <w:u w:val="single"/>
        </w:rPr>
      </w:pPr>
      <w:r>
        <w:rPr>
          <w:rFonts w:hint="eastAsia" w:ascii="宋体" w:hAnsi="宋体" w:cs="宋体"/>
          <w:szCs w:val="21"/>
          <w:highlight w:val="none"/>
        </w:rPr>
        <w:t>（1）注    明：</w:t>
      </w:r>
      <w:r>
        <w:rPr>
          <w:rFonts w:hint="eastAsia" w:ascii="宋体" w:hAnsi="宋体" w:cs="宋体"/>
          <w:szCs w:val="21"/>
          <w:highlight w:val="none"/>
          <w:u w:val="single"/>
        </w:rPr>
        <w:t xml:space="preserve">           “磋商响应文件”               </w:t>
      </w:r>
      <w:r>
        <w:rPr>
          <w:rFonts w:hint="eastAsia" w:ascii="宋体" w:hAnsi="宋体" w:cs="宋体"/>
          <w:szCs w:val="21"/>
          <w:highlight w:val="none"/>
        </w:rPr>
        <w:t>；</w:t>
      </w:r>
    </w:p>
    <w:p w14:paraId="1ED2EA8A">
      <w:pPr>
        <w:tabs>
          <w:tab w:val="left" w:pos="900"/>
        </w:tabs>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（2）采购编号：</w:t>
      </w:r>
      <w:r>
        <w:rPr>
          <w:rFonts w:hint="eastAsia" w:ascii="宋体" w:hAnsi="宋体" w:cs="宋体"/>
          <w:szCs w:val="21"/>
          <w:highlight w:val="none"/>
          <w:u w:val="single"/>
        </w:rPr>
        <w:t xml:space="preserve">                                                  </w:t>
      </w:r>
      <w:r>
        <w:rPr>
          <w:rFonts w:hint="eastAsia" w:ascii="宋体" w:hAnsi="宋体" w:cs="宋体"/>
          <w:szCs w:val="21"/>
          <w:highlight w:val="none"/>
        </w:rPr>
        <w:t>；</w:t>
      </w:r>
    </w:p>
    <w:p w14:paraId="110C8A96">
      <w:pPr>
        <w:tabs>
          <w:tab w:val="left" w:pos="900"/>
        </w:tabs>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（3）项目名称：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33C0300A">
      <w:pPr>
        <w:tabs>
          <w:tab w:val="left" w:pos="900"/>
        </w:tabs>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（4）所投子包（如有多个子包须填写）：</w:t>
      </w:r>
      <w:r>
        <w:rPr>
          <w:rFonts w:hint="eastAsia" w:ascii="宋体" w:hAnsi="宋体" w:cs="宋体"/>
          <w:szCs w:val="21"/>
          <w:highlight w:val="none"/>
          <w:u w:val="single"/>
        </w:rPr>
        <w:t xml:space="preserve">                             </w:t>
      </w:r>
      <w:r>
        <w:rPr>
          <w:rFonts w:hint="eastAsia" w:ascii="宋体" w:hAnsi="宋体" w:cs="宋体"/>
          <w:szCs w:val="21"/>
          <w:highlight w:val="none"/>
        </w:rPr>
        <w:t>；</w:t>
      </w:r>
    </w:p>
    <w:p w14:paraId="063C1301">
      <w:pPr>
        <w:tabs>
          <w:tab w:val="left" w:pos="900"/>
        </w:tabs>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日（规定的开启日期和时间）前不准启封；</w:t>
      </w:r>
    </w:p>
    <w:p w14:paraId="4005F38D">
      <w:pPr>
        <w:tabs>
          <w:tab w:val="left" w:pos="900"/>
        </w:tabs>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（6）供应商的名称：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2941F92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供应商须在包封上加盖供应商公章或由其法定代表人或授权代表签字。</w:t>
      </w:r>
    </w:p>
    <w:p w14:paraId="7F9332E1">
      <w:pPr>
        <w:spacing w:line="440" w:lineRule="exact"/>
        <w:ind w:firstLine="420" w:firstLineChars="200"/>
        <w:jc w:val="left"/>
        <w:rPr>
          <w:rFonts w:ascii="宋体" w:hAnsi="宋体" w:cs="宋体"/>
          <w:bCs/>
          <w:iCs/>
          <w:szCs w:val="21"/>
          <w:highlight w:val="none"/>
        </w:rPr>
      </w:pPr>
      <w:r>
        <w:rPr>
          <w:rFonts w:hint="eastAsia" w:ascii="宋体" w:hAnsi="宋体" w:cs="宋体"/>
          <w:szCs w:val="21"/>
          <w:highlight w:val="none"/>
        </w:rPr>
        <w:t>供应商未按上述要求标记的，采购人（代理机构）不承担错放或提前开封的责任。</w:t>
      </w:r>
    </w:p>
    <w:p w14:paraId="372737BB">
      <w:pPr>
        <w:spacing w:line="440" w:lineRule="exact"/>
        <w:jc w:val="left"/>
        <w:rPr>
          <w:rFonts w:ascii="宋体" w:hAnsi="宋体" w:cs="宋体"/>
          <w:b/>
          <w:szCs w:val="21"/>
          <w:highlight w:val="none"/>
        </w:rPr>
      </w:pPr>
      <w:r>
        <w:rPr>
          <w:rFonts w:hint="eastAsia" w:ascii="宋体" w:hAnsi="宋体" w:cs="宋体"/>
          <w:b/>
          <w:szCs w:val="21"/>
          <w:highlight w:val="none"/>
        </w:rPr>
        <w:t>9</w:t>
      </w:r>
      <w:r>
        <w:rPr>
          <w:rFonts w:hint="eastAsia" w:ascii="宋体" w:hAnsi="宋体" w:cs="宋体"/>
          <w:szCs w:val="21"/>
          <w:highlight w:val="none"/>
        </w:rPr>
        <w:t>、</w:t>
      </w:r>
      <w:r>
        <w:rPr>
          <w:rFonts w:hint="eastAsia" w:ascii="宋体" w:hAnsi="宋体" w:cs="宋体"/>
          <w:b/>
          <w:szCs w:val="21"/>
          <w:highlight w:val="none"/>
        </w:rPr>
        <w:t>磋商响应文件的递交</w:t>
      </w:r>
    </w:p>
    <w:p w14:paraId="787C0A34">
      <w:pPr>
        <w:spacing w:line="440" w:lineRule="exact"/>
        <w:ind w:firstLine="420" w:firstLineChars="200"/>
        <w:rPr>
          <w:rFonts w:ascii="宋体" w:hAnsi="宋体" w:cs="宋体"/>
          <w:szCs w:val="21"/>
          <w:highlight w:val="none"/>
        </w:rPr>
      </w:pPr>
      <w:r>
        <w:rPr>
          <w:rFonts w:hint="eastAsia" w:ascii="宋体" w:hAnsi="宋体" w:cs="宋体"/>
          <w:szCs w:val="21"/>
          <w:highlight w:val="none"/>
        </w:rPr>
        <w:t>9.1、</w:t>
      </w:r>
      <w:r>
        <w:rPr>
          <w:rFonts w:hint="eastAsia" w:ascii="宋体" w:hAnsi="宋体" w:cs="宋体"/>
          <w:kern w:val="0"/>
          <w:szCs w:val="21"/>
          <w:highlight w:val="none"/>
        </w:rPr>
        <w:t>供应商应于</w:t>
      </w:r>
      <w:r>
        <w:rPr>
          <w:rFonts w:hint="eastAsia" w:ascii="宋体" w:hAnsi="宋体" w:cs="宋体"/>
          <w:szCs w:val="21"/>
          <w:highlight w:val="none"/>
        </w:rPr>
        <w:t>磋商响应文件</w:t>
      </w:r>
      <w:r>
        <w:rPr>
          <w:rFonts w:hint="eastAsia" w:ascii="宋体" w:hAnsi="宋体" w:cs="宋体"/>
          <w:kern w:val="0"/>
          <w:szCs w:val="21"/>
          <w:highlight w:val="none"/>
        </w:rPr>
        <w:t>递交截止时间前将纸质磋商响应文件</w:t>
      </w:r>
      <w:r>
        <w:rPr>
          <w:rFonts w:hint="eastAsia" w:ascii="宋体" w:hAnsi="宋体" w:cs="宋体"/>
          <w:kern w:val="0"/>
          <w:szCs w:val="21"/>
          <w:highlight w:val="none"/>
          <w:lang w:val="en-US" w:eastAsia="zh-CN"/>
        </w:rPr>
        <w:t>现场</w:t>
      </w:r>
      <w:r>
        <w:rPr>
          <w:rFonts w:hint="eastAsia" w:ascii="宋体" w:hAnsi="宋体" w:cs="宋体"/>
          <w:kern w:val="0"/>
          <w:szCs w:val="21"/>
          <w:highlight w:val="none"/>
        </w:rPr>
        <w:t>递交</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邮寄</w:t>
      </w:r>
      <w:r>
        <w:rPr>
          <w:rFonts w:hint="eastAsia" w:ascii="宋体" w:hAnsi="宋体" w:cs="宋体"/>
          <w:kern w:val="0"/>
          <w:szCs w:val="21"/>
          <w:highlight w:val="none"/>
          <w:lang w:eastAsia="zh-CN"/>
        </w:rPr>
        <w:t>）</w:t>
      </w:r>
      <w:r>
        <w:rPr>
          <w:rFonts w:hint="eastAsia" w:ascii="宋体" w:hAnsi="宋体" w:cs="宋体"/>
          <w:kern w:val="0"/>
          <w:szCs w:val="21"/>
          <w:highlight w:val="none"/>
        </w:rPr>
        <w:t>至浙江天诚工程咨询有限公司开标室（宁波市鄞州区江南路599号科技大厦</w:t>
      </w:r>
      <w:r>
        <w:rPr>
          <w:rFonts w:hint="eastAsia" w:ascii="宋体" w:hAnsi="宋体" w:cs="宋体"/>
          <w:kern w:val="0"/>
          <w:szCs w:val="21"/>
          <w:highlight w:val="none"/>
          <w:lang w:val="en-US" w:eastAsia="zh-CN"/>
        </w:rPr>
        <w:t>4</w:t>
      </w:r>
      <w:r>
        <w:rPr>
          <w:rFonts w:hint="eastAsia" w:ascii="宋体" w:hAnsi="宋体" w:cs="宋体"/>
          <w:kern w:val="0"/>
          <w:szCs w:val="21"/>
          <w:highlight w:val="none"/>
        </w:rPr>
        <w:t>楼），采用现场递交方式，具体见本部分第五条</w:t>
      </w:r>
      <w:r>
        <w:rPr>
          <w:rFonts w:hint="eastAsia" w:ascii="宋体" w:hAnsi="宋体" w:cs="宋体"/>
          <w:szCs w:val="21"/>
          <w:highlight w:val="none"/>
        </w:rPr>
        <w:t>。</w:t>
      </w:r>
    </w:p>
    <w:p w14:paraId="0287D9F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9.2、供应商未按</w:t>
      </w:r>
      <w:r>
        <w:rPr>
          <w:rFonts w:hint="eastAsia" w:ascii="宋体" w:hAnsi="宋体" w:cs="宋体"/>
          <w:szCs w:val="21"/>
          <w:highlight w:val="none"/>
          <w:lang w:val="en-US" w:eastAsia="zh-CN"/>
        </w:rPr>
        <w:t>招标文件要求</w:t>
      </w:r>
      <w:r>
        <w:rPr>
          <w:rFonts w:hint="eastAsia" w:ascii="宋体" w:hAnsi="宋体" w:cs="宋体"/>
          <w:szCs w:val="21"/>
          <w:highlight w:val="none"/>
        </w:rPr>
        <w:t>密封的磋商响应文件，代理机构不予受理。</w:t>
      </w:r>
    </w:p>
    <w:p w14:paraId="6F52658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9.3、逾期送达的或者未送达指定地点的，代理机构不予受理。</w:t>
      </w:r>
    </w:p>
    <w:p w14:paraId="4770496D">
      <w:pPr>
        <w:spacing w:line="440" w:lineRule="exact"/>
        <w:jc w:val="left"/>
        <w:rPr>
          <w:rFonts w:ascii="宋体" w:hAnsi="宋体" w:cs="宋体"/>
          <w:b/>
          <w:szCs w:val="21"/>
          <w:highlight w:val="none"/>
        </w:rPr>
      </w:pPr>
      <w:r>
        <w:rPr>
          <w:rFonts w:hint="eastAsia" w:ascii="宋体" w:hAnsi="宋体" w:cs="宋体"/>
          <w:b/>
          <w:szCs w:val="21"/>
          <w:highlight w:val="none"/>
        </w:rPr>
        <w:t>10、磋商响应文件的补充、修改</w:t>
      </w:r>
    </w:p>
    <w:p w14:paraId="5480B29C">
      <w:pPr>
        <w:spacing w:line="440" w:lineRule="exact"/>
        <w:ind w:firstLine="420" w:firstLineChars="200"/>
        <w:rPr>
          <w:rFonts w:ascii="宋体" w:hAnsi="宋体" w:cs="宋体"/>
          <w:bCs/>
          <w:iCs/>
          <w:szCs w:val="21"/>
          <w:highlight w:val="none"/>
        </w:rPr>
      </w:pPr>
      <w:r>
        <w:rPr>
          <w:rFonts w:hint="eastAsia" w:ascii="宋体" w:hAnsi="宋体" w:cs="宋体"/>
          <w:szCs w:val="21"/>
          <w:highlight w:val="none"/>
        </w:rPr>
        <w:t>磋商响应文件递交截止时间前，供应商可以对递交的磋商响应文件进行补充、修改，</w:t>
      </w:r>
      <w:r>
        <w:rPr>
          <w:rFonts w:hint="eastAsia" w:ascii="宋体" w:hAnsi="宋体" w:cs="宋体"/>
          <w:szCs w:val="21"/>
          <w:highlight w:val="none"/>
          <w:lang w:val="en"/>
        </w:rPr>
        <w:t>补充、修改</w:t>
      </w:r>
      <w:r>
        <w:rPr>
          <w:rFonts w:hint="eastAsia" w:ascii="宋体" w:hAnsi="宋体" w:cs="宋体"/>
          <w:szCs w:val="21"/>
          <w:highlight w:val="none"/>
        </w:rPr>
        <w:t>磋商响应文件</w:t>
      </w:r>
      <w:r>
        <w:rPr>
          <w:rFonts w:hint="eastAsia" w:ascii="宋体" w:hAnsi="宋体" w:cs="宋体"/>
          <w:szCs w:val="21"/>
          <w:highlight w:val="none"/>
          <w:lang w:val="en"/>
        </w:rPr>
        <w:t>的，应当先行撤回原文件，补充、修改后重新</w:t>
      </w:r>
      <w:r>
        <w:rPr>
          <w:rFonts w:hint="eastAsia" w:ascii="宋体" w:hAnsi="宋体" w:cs="宋体"/>
          <w:szCs w:val="21"/>
          <w:highlight w:val="none"/>
        </w:rPr>
        <w:t>递交</w:t>
      </w:r>
      <w:r>
        <w:rPr>
          <w:rFonts w:hint="eastAsia" w:ascii="宋体" w:hAnsi="宋体" w:cs="宋体"/>
          <w:szCs w:val="21"/>
          <w:highlight w:val="none"/>
          <w:lang w:val="en"/>
        </w:rPr>
        <w:t>。</w:t>
      </w:r>
      <w:r>
        <w:rPr>
          <w:rFonts w:hint="eastAsia" w:ascii="宋体" w:hAnsi="宋体" w:cs="宋体"/>
          <w:szCs w:val="21"/>
          <w:highlight w:val="none"/>
        </w:rPr>
        <w:t>在递交截止时间之后，供应商不得对其磋商响应文件进行补充、修改。递交截止时间之后供应商要求撤销响应文件的，应向采购人提交正式文件。</w:t>
      </w:r>
    </w:p>
    <w:p w14:paraId="72715711">
      <w:pPr>
        <w:spacing w:line="440" w:lineRule="exact"/>
        <w:outlineLvl w:val="9"/>
        <w:rPr>
          <w:rFonts w:ascii="宋体" w:hAnsi="宋体" w:cs="宋体"/>
          <w:b/>
          <w:bCs/>
          <w:szCs w:val="21"/>
          <w:highlight w:val="none"/>
        </w:rPr>
      </w:pPr>
      <w:bookmarkStart w:id="8" w:name="_Toc462908584"/>
      <w:bookmarkStart w:id="9" w:name="_Toc30710"/>
      <w:bookmarkStart w:id="10" w:name="_Toc425953120"/>
      <w:r>
        <w:rPr>
          <w:rFonts w:hint="eastAsia" w:ascii="宋体" w:hAnsi="宋体" w:cs="宋体"/>
          <w:b/>
          <w:bCs/>
          <w:szCs w:val="21"/>
          <w:highlight w:val="none"/>
        </w:rPr>
        <w:t>11、竞争性磋商小组</w:t>
      </w:r>
      <w:bookmarkEnd w:id="8"/>
      <w:bookmarkEnd w:id="9"/>
      <w:bookmarkEnd w:id="10"/>
    </w:p>
    <w:p w14:paraId="0B2E009A">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竞争性磋商小组评审专家共3人以上单数组成。评审专家将按规定在专家库中随机抽取。磋商小组成员名单在磋商结果确定之前依法保密。</w:t>
      </w:r>
    </w:p>
    <w:p w14:paraId="29780B99">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磋商小组成员应当按照客观、公正、审慎的原则，根据磋商文件规定的评审程序、评审方法和评审标准进行独立评审。未实质性响应磋商文件的磋商响应文件按无效响应处理，磋商小组应当告知提交磋商响应文件的供应商。</w:t>
      </w:r>
    </w:p>
    <w:p w14:paraId="5FE34458">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磋商小组所有成员应当集中与单一供应商分别进行磋商，并给予所有参加磋商的供应商平等的磋商机会。</w:t>
      </w:r>
    </w:p>
    <w:p w14:paraId="3CD84C30">
      <w:pPr>
        <w:spacing w:line="440" w:lineRule="exact"/>
        <w:outlineLvl w:val="9"/>
        <w:rPr>
          <w:rFonts w:ascii="宋体" w:hAnsi="宋体" w:cs="宋体"/>
          <w:b/>
          <w:bCs/>
          <w:szCs w:val="21"/>
          <w:highlight w:val="none"/>
        </w:rPr>
      </w:pPr>
      <w:r>
        <w:rPr>
          <w:rFonts w:hint="eastAsia" w:ascii="宋体" w:hAnsi="宋体" w:cs="宋体"/>
          <w:b/>
          <w:bCs/>
          <w:szCs w:val="21"/>
          <w:highlight w:val="none"/>
        </w:rPr>
        <w:t>12、竞争性磋商程序与评定成交的标准</w:t>
      </w:r>
    </w:p>
    <w:p w14:paraId="0899600A">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详见“第四部分  评定成交的标准”。</w:t>
      </w:r>
    </w:p>
    <w:p w14:paraId="63ED88EC">
      <w:pPr>
        <w:spacing w:line="440" w:lineRule="exact"/>
        <w:jc w:val="left"/>
        <w:outlineLvl w:val="9"/>
        <w:rPr>
          <w:rFonts w:ascii="宋体" w:hAnsi="宋体" w:cs="宋体"/>
          <w:szCs w:val="21"/>
          <w:highlight w:val="none"/>
        </w:rPr>
      </w:pPr>
      <w:r>
        <w:rPr>
          <w:rFonts w:hint="eastAsia" w:ascii="宋体" w:hAnsi="宋体" w:cs="宋体"/>
          <w:b/>
          <w:szCs w:val="21"/>
          <w:highlight w:val="none"/>
        </w:rPr>
        <w:t>13</w:t>
      </w:r>
      <w:r>
        <w:rPr>
          <w:rFonts w:hint="eastAsia" w:ascii="宋体" w:hAnsi="宋体" w:cs="宋体"/>
          <w:szCs w:val="21"/>
          <w:highlight w:val="none"/>
        </w:rPr>
        <w:t>、</w:t>
      </w:r>
      <w:r>
        <w:rPr>
          <w:rFonts w:hint="eastAsia" w:ascii="宋体" w:hAnsi="宋体" w:cs="宋体"/>
          <w:b/>
          <w:szCs w:val="21"/>
          <w:highlight w:val="none"/>
        </w:rPr>
        <w:t>竞争性磋商文件的澄清或修改</w:t>
      </w:r>
    </w:p>
    <w:p w14:paraId="16B6D5F2">
      <w:pPr>
        <w:spacing w:line="440" w:lineRule="exact"/>
        <w:ind w:firstLine="420" w:firstLineChars="200"/>
        <w:outlineLvl w:val="9"/>
        <w:rPr>
          <w:rFonts w:ascii="宋体" w:hAnsi="宋体" w:cs="宋体"/>
          <w:bCs/>
          <w:iCs/>
          <w:szCs w:val="21"/>
          <w:highlight w:val="none"/>
        </w:rPr>
      </w:pPr>
      <w:r>
        <w:rPr>
          <w:rFonts w:hint="eastAsia" w:ascii="宋体" w:hAnsi="宋体" w:cs="宋体"/>
          <w:szCs w:val="21"/>
          <w:highlight w:val="none"/>
        </w:rPr>
        <w:t>采购人可以对已发出的竞争性磋商文件进行必要的澄清或者修改，将以“更正公告”的形式发布在宁波政府采购网上，供应商应及时进行浏览，未及时浏览的责任自负。澄清或者修改的内容可能影响磋商响应文件编制的，采购人应当在</w:t>
      </w:r>
      <w:r>
        <w:rPr>
          <w:rFonts w:hint="eastAsia" w:ascii="宋体" w:hAnsi="宋体" w:cs="宋体"/>
          <w:bCs/>
          <w:iCs/>
          <w:szCs w:val="21"/>
          <w:highlight w:val="none"/>
        </w:rPr>
        <w:t>提交磋商响应文件的截止时间</w:t>
      </w:r>
      <w:r>
        <w:rPr>
          <w:rFonts w:hint="eastAsia" w:ascii="宋体" w:hAnsi="宋体" w:cs="宋体"/>
          <w:szCs w:val="21"/>
          <w:highlight w:val="none"/>
        </w:rPr>
        <w:t>至少5日前，不足5日的，采购人应当顺延</w:t>
      </w:r>
      <w:r>
        <w:rPr>
          <w:rFonts w:hint="eastAsia" w:ascii="宋体" w:hAnsi="宋体" w:cs="宋体"/>
          <w:bCs/>
          <w:iCs/>
          <w:szCs w:val="21"/>
          <w:highlight w:val="none"/>
        </w:rPr>
        <w:t>提交磋商响应文件的截止时间</w:t>
      </w:r>
      <w:r>
        <w:rPr>
          <w:rFonts w:hint="eastAsia" w:ascii="宋体" w:hAnsi="宋体" w:cs="宋体"/>
          <w:szCs w:val="21"/>
          <w:highlight w:val="none"/>
        </w:rPr>
        <w:t>；澄清或者修改的内容不影响磋商响应文件编制的，则不受5日的期限限制。澄清或者修改的内容为竞争性磋商文件的组成部分，对所有供应商具有约束力。</w:t>
      </w:r>
    </w:p>
    <w:p w14:paraId="54320587">
      <w:pPr>
        <w:spacing w:line="440" w:lineRule="exact"/>
        <w:outlineLvl w:val="9"/>
        <w:rPr>
          <w:rFonts w:ascii="宋体" w:hAnsi="宋体" w:cs="宋体"/>
          <w:b/>
          <w:bCs/>
          <w:szCs w:val="21"/>
          <w:highlight w:val="none"/>
        </w:rPr>
      </w:pPr>
      <w:r>
        <w:rPr>
          <w:rFonts w:hint="eastAsia" w:ascii="宋体" w:hAnsi="宋体" w:cs="宋体"/>
          <w:b/>
          <w:bCs/>
          <w:szCs w:val="21"/>
          <w:highlight w:val="none"/>
        </w:rPr>
        <w:t>14、成交结果通知</w:t>
      </w:r>
    </w:p>
    <w:p w14:paraId="174EE018">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磋商小组将根据“第四部分  评定成交的标准”确定的评审方法和原则，按照磋商结果排序，确定排序第一的成交候选人为推荐成交供应商。成交供应商如拒绝与采购人签订合同的，采购人可以按照磋商报告推荐的成交候选人名单排序，确定下一候选人为成交供应商，依此类推；采购人也可以重新采购。</w:t>
      </w:r>
    </w:p>
    <w:p w14:paraId="483443F8">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采购人确认评审结果后，采购代理机构将在磋商文件载明的</w:t>
      </w:r>
      <w:r>
        <w:rPr>
          <w:rFonts w:hint="eastAsia" w:ascii="宋体" w:hAnsi="宋体" w:cs="宋体"/>
          <w:szCs w:val="21"/>
          <w:highlight w:val="none"/>
        </w:rPr>
        <w:t>本项目信息发布媒体</w:t>
      </w:r>
      <w:r>
        <w:rPr>
          <w:rFonts w:hint="eastAsia" w:ascii="宋体" w:hAnsi="宋体" w:cs="宋体"/>
          <w:bCs/>
          <w:iCs/>
          <w:szCs w:val="21"/>
          <w:highlight w:val="none"/>
        </w:rPr>
        <w:t>上发布成交结果公告。</w:t>
      </w:r>
    </w:p>
    <w:p w14:paraId="2ED54779">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确定成交通知书发出后，若成交供应商放弃成交，应当承担相应的法律责任，确定成交通知书对采购人和成交供应商具有同等法律效力。</w:t>
      </w:r>
    </w:p>
    <w:p w14:paraId="168BBCB0">
      <w:pPr>
        <w:spacing w:line="440" w:lineRule="exact"/>
        <w:ind w:firstLine="420" w:firstLineChars="200"/>
        <w:outlineLvl w:val="9"/>
        <w:rPr>
          <w:rFonts w:ascii="宋体" w:hAnsi="宋体" w:cs="宋体"/>
          <w:bCs/>
          <w:iCs/>
          <w:szCs w:val="21"/>
          <w:highlight w:val="none"/>
        </w:rPr>
      </w:pPr>
      <w:r>
        <w:rPr>
          <w:rFonts w:hint="eastAsia" w:ascii="宋体" w:hAnsi="宋体" w:cs="宋体"/>
          <w:highlight w:val="none"/>
        </w:rPr>
        <w:t>供应商若对成交结果有异议，可在质疑有效期内向采购人或采购代理机构提出书面质疑，采购人将在收到质疑文件之日起</w:t>
      </w:r>
      <w:r>
        <w:rPr>
          <w:rFonts w:ascii="宋体" w:hAnsi="宋体" w:cs="宋体"/>
          <w:highlight w:val="none"/>
        </w:rPr>
        <w:t>7</w:t>
      </w:r>
      <w:r>
        <w:rPr>
          <w:rFonts w:hint="eastAsia" w:ascii="宋体" w:hAnsi="宋体" w:cs="宋体"/>
          <w:highlight w:val="none"/>
        </w:rPr>
        <w:t>个工作日内书面答复。</w:t>
      </w:r>
    </w:p>
    <w:p w14:paraId="680094AF">
      <w:pPr>
        <w:spacing w:line="440" w:lineRule="exact"/>
        <w:outlineLvl w:val="9"/>
        <w:rPr>
          <w:rFonts w:ascii="宋体" w:hAnsi="宋体" w:cs="宋体"/>
          <w:szCs w:val="21"/>
          <w:highlight w:val="none"/>
        </w:rPr>
      </w:pPr>
      <w:r>
        <w:rPr>
          <w:rFonts w:hint="eastAsia" w:ascii="宋体" w:hAnsi="宋体" w:cs="宋体"/>
          <w:b/>
          <w:szCs w:val="21"/>
          <w:highlight w:val="none"/>
        </w:rPr>
        <w:t>15、签订合同</w:t>
      </w:r>
    </w:p>
    <w:p w14:paraId="6A429721">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确定成交供应商在采购代理机构发出确定成交通知书的30日内，应与采购人按照竞争性磋商文件和确定成交供应商的磋商响应文件的约定内容签订书面合同，否则按本须知第7条的规定处理。</w:t>
      </w:r>
    </w:p>
    <w:p w14:paraId="439F2FAD">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竞争性磋商文件、确定成交供应商的磋商响应文件及磋商过程中有关的澄清文件均应作为合同附件。</w:t>
      </w:r>
    </w:p>
    <w:p w14:paraId="0F1687EB">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拒绝签订合同的成交供应商不得参加对该项目重新开展的采购活动。</w:t>
      </w:r>
    </w:p>
    <w:p w14:paraId="18CD658D">
      <w:pPr>
        <w:spacing w:line="440" w:lineRule="exact"/>
        <w:outlineLvl w:val="9"/>
        <w:rPr>
          <w:rFonts w:ascii="宋体" w:hAnsi="宋体" w:cs="宋体"/>
          <w:b/>
          <w:szCs w:val="21"/>
          <w:highlight w:val="none"/>
        </w:rPr>
      </w:pPr>
      <w:r>
        <w:rPr>
          <w:rFonts w:hint="eastAsia" w:ascii="宋体" w:hAnsi="宋体" w:cs="宋体"/>
          <w:b/>
          <w:szCs w:val="21"/>
          <w:highlight w:val="none"/>
        </w:rPr>
        <w:t>16、保密</w:t>
      </w:r>
    </w:p>
    <w:p w14:paraId="45FA2816">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成交结果公告发布之前，磋商小组名单应该保密。磋商小组成员、采购人和采购代理机构的有关参与人员应该对磋商过程保密，不得向供应商或其他无关的人员透露。</w:t>
      </w:r>
    </w:p>
    <w:p w14:paraId="608BEF04">
      <w:pPr>
        <w:spacing w:line="440" w:lineRule="exact"/>
        <w:outlineLvl w:val="9"/>
        <w:rPr>
          <w:rFonts w:ascii="宋体" w:hAnsi="宋体" w:cs="宋体"/>
          <w:szCs w:val="21"/>
          <w:highlight w:val="none"/>
        </w:rPr>
      </w:pPr>
      <w:r>
        <w:rPr>
          <w:rFonts w:hint="eastAsia" w:ascii="宋体" w:hAnsi="宋体" w:cs="宋体"/>
          <w:b/>
          <w:szCs w:val="21"/>
          <w:highlight w:val="none"/>
        </w:rPr>
        <w:t>17、磋商服务费</w:t>
      </w:r>
    </w:p>
    <w:p w14:paraId="065A46D6">
      <w:pPr>
        <w:spacing w:line="440" w:lineRule="exact"/>
        <w:ind w:firstLine="420" w:firstLineChars="200"/>
        <w:outlineLvl w:val="9"/>
        <w:rPr>
          <w:rFonts w:ascii="宋体" w:hAnsi="宋体" w:cs="宋体"/>
          <w:bCs/>
          <w:iCs/>
          <w:szCs w:val="21"/>
          <w:highlight w:val="none"/>
        </w:rPr>
      </w:pPr>
      <w:r>
        <w:rPr>
          <w:rFonts w:hint="eastAsia" w:ascii="宋体" w:hAnsi="宋体" w:cs="宋体"/>
          <w:bCs/>
          <w:iCs/>
          <w:szCs w:val="21"/>
          <w:highlight w:val="none"/>
        </w:rPr>
        <w:t>确定成交供应商应向采购代理机构支付磋商服务费。磋商服务费的收费依据及相关规定详见“第三部分  磋商采购资料表”。</w:t>
      </w:r>
    </w:p>
    <w:p w14:paraId="62D695A0">
      <w:pPr>
        <w:spacing w:line="360" w:lineRule="auto"/>
        <w:outlineLvl w:val="9"/>
        <w:rPr>
          <w:rFonts w:ascii="宋体" w:hAnsi="宋体" w:cs="宋体"/>
          <w:b/>
          <w:szCs w:val="21"/>
          <w:highlight w:val="none"/>
        </w:rPr>
      </w:pPr>
      <w:r>
        <w:rPr>
          <w:rFonts w:hint="eastAsia" w:ascii="宋体" w:hAnsi="宋体" w:cs="宋体"/>
          <w:b/>
          <w:bCs/>
          <w:highlight w:val="none"/>
        </w:rPr>
        <w:t>18、</w:t>
      </w:r>
      <w:r>
        <w:rPr>
          <w:rFonts w:hint="eastAsia" w:ascii="宋体" w:hAnsi="宋体" w:cs="宋体"/>
          <w:b/>
          <w:szCs w:val="21"/>
          <w:highlight w:val="none"/>
        </w:rPr>
        <w:t>特别说明</w:t>
      </w:r>
    </w:p>
    <w:p w14:paraId="22E1B84A">
      <w:pPr>
        <w:numPr>
          <w:ilvl w:val="0"/>
          <w:numId w:val="5"/>
        </w:numPr>
        <w:autoSpaceDE/>
        <w:autoSpaceDN/>
        <w:adjustRightInd/>
        <w:snapToGrid w:val="0"/>
        <w:spacing w:line="360" w:lineRule="auto"/>
        <w:ind w:firstLine="420" w:firstLineChars="200"/>
        <w:jc w:val="both"/>
        <w:outlineLvl w:val="9"/>
        <w:rPr>
          <w:rFonts w:ascii="宋体" w:hAnsi="宋体" w:cs="宋体"/>
          <w:bCs/>
          <w:sz w:val="21"/>
          <w:szCs w:val="21"/>
          <w:highlight w:val="none"/>
          <w:lang w:bidi="ar"/>
        </w:rPr>
      </w:pPr>
      <w:bookmarkStart w:id="11" w:name="_Toc21241"/>
      <w:r>
        <w:rPr>
          <w:rFonts w:hint="eastAsia" w:ascii="宋体" w:hAnsi="宋体" w:cs="宋体"/>
          <w:bCs/>
          <w:sz w:val="21"/>
          <w:szCs w:val="21"/>
          <w:highlight w:val="none"/>
          <w:lang w:bidi="ar"/>
        </w:rPr>
        <w:t>本项目</w:t>
      </w:r>
      <w:r>
        <w:rPr>
          <w:rFonts w:hint="eastAsia" w:ascii="宋体" w:hAnsi="宋体" w:cs="宋体"/>
          <w:bCs/>
          <w:sz w:val="21"/>
          <w:szCs w:val="21"/>
          <w:highlight w:val="none"/>
          <w:u w:val="single"/>
          <w:lang w:bidi="ar"/>
        </w:rPr>
        <w:t xml:space="preserve">  </w:t>
      </w:r>
      <w:r>
        <w:rPr>
          <w:rFonts w:hint="eastAsia" w:ascii="宋体" w:hAnsi="宋体" w:cs="宋体"/>
          <w:b/>
          <w:sz w:val="21"/>
          <w:szCs w:val="21"/>
          <w:highlight w:val="none"/>
          <w:u w:val="single"/>
          <w:lang w:eastAsia="zh-CN" w:bidi="ar"/>
        </w:rPr>
        <w:t>是</w:t>
      </w:r>
      <w:r>
        <w:rPr>
          <w:rFonts w:hint="eastAsia" w:ascii="宋体" w:hAnsi="宋体" w:cs="宋体"/>
          <w:b/>
          <w:sz w:val="21"/>
          <w:szCs w:val="21"/>
          <w:highlight w:val="none"/>
          <w:u w:val="single"/>
          <w:lang w:val="en-US" w:eastAsia="zh-CN" w:bidi="ar"/>
        </w:rPr>
        <w:t xml:space="preserve">   </w:t>
      </w:r>
      <w:r>
        <w:rPr>
          <w:rFonts w:hint="eastAsia" w:ascii="宋体" w:hAnsi="宋体" w:cs="宋体"/>
          <w:bCs/>
          <w:sz w:val="21"/>
          <w:szCs w:val="21"/>
          <w:highlight w:val="none"/>
          <w:lang w:bidi="ar"/>
        </w:rPr>
        <w:t>专门面向中小企业采购。</w:t>
      </w:r>
      <w:bookmarkEnd w:id="11"/>
    </w:p>
    <w:p w14:paraId="0F15C77A">
      <w:pPr>
        <w:numPr>
          <w:ilvl w:val="0"/>
          <w:numId w:val="5"/>
        </w:numPr>
        <w:snapToGrid w:val="0"/>
        <w:spacing w:line="360" w:lineRule="auto"/>
        <w:ind w:firstLine="420" w:firstLineChars="200"/>
        <w:outlineLvl w:val="9"/>
        <w:rPr>
          <w:rFonts w:ascii="宋体" w:hAnsi="宋体" w:cs="宋体"/>
          <w:szCs w:val="21"/>
          <w:highlight w:val="none"/>
          <w:lang w:bidi="ar"/>
        </w:rPr>
      </w:pPr>
      <w:bookmarkStart w:id="12" w:name="_Toc16303"/>
      <w:r>
        <w:rPr>
          <w:rFonts w:hint="eastAsia" w:ascii="宋体" w:hAnsi="宋体" w:cs="宋体"/>
          <w:szCs w:val="21"/>
          <w:highlight w:val="none"/>
          <w:lang w:bidi="ar"/>
        </w:rPr>
        <w:t>本项目对应的中小企业划分标准所属行业：</w:t>
      </w:r>
      <w:r>
        <w:rPr>
          <w:rFonts w:hint="eastAsia" w:ascii="宋体" w:hAnsi="宋体" w:cs="宋体"/>
          <w:szCs w:val="21"/>
          <w:highlight w:val="none"/>
          <w:u w:val="single"/>
          <w:lang w:val="en-US" w:eastAsia="zh-CN" w:bidi="ar"/>
        </w:rPr>
        <w:t xml:space="preserve"> 其他为列明行业</w:t>
      </w:r>
      <w:r>
        <w:rPr>
          <w:rFonts w:hint="eastAsia" w:ascii="宋体" w:hAnsi="宋体" w:eastAsia="宋体" w:cs="宋体"/>
          <w:szCs w:val="21"/>
          <w:highlight w:val="none"/>
          <w:lang w:bidi="ar"/>
        </w:rPr>
        <w:t>。</w:t>
      </w:r>
      <w:bookmarkEnd w:id="12"/>
      <w:r>
        <w:rPr>
          <w:rFonts w:hint="eastAsia" w:ascii="宋体" w:hAnsi="宋体" w:eastAsia="宋体" w:cs="宋体"/>
          <w:szCs w:val="21"/>
          <w:highlight w:val="none"/>
          <w:lang w:bidi="ar"/>
        </w:rPr>
        <w:t xml:space="preserve"> </w:t>
      </w:r>
    </w:p>
    <w:p w14:paraId="2DEDAFC8">
      <w:pPr>
        <w:numPr>
          <w:ilvl w:val="0"/>
          <w:numId w:val="5"/>
        </w:numPr>
        <w:snapToGrid w:val="0"/>
        <w:spacing w:line="360" w:lineRule="auto"/>
        <w:ind w:firstLine="420" w:firstLineChars="200"/>
        <w:outlineLvl w:val="9"/>
        <w:rPr>
          <w:rFonts w:ascii="宋体" w:hAnsi="宋体" w:cs="宋体"/>
          <w:szCs w:val="21"/>
          <w:highlight w:val="none"/>
          <w:lang w:bidi="ar"/>
        </w:rPr>
      </w:pPr>
      <w:bookmarkStart w:id="13" w:name="_Toc4271"/>
      <w:r>
        <w:rPr>
          <w:rFonts w:hint="eastAsia" w:ascii="宋体" w:hAnsi="宋体" w:cs="宋体"/>
          <w:szCs w:val="21"/>
          <w:highlight w:val="none"/>
          <w:lang w:bidi="ar"/>
        </w:rPr>
        <w:t>本项目执行财政部、工业和信息化部《政府采购促进中小企业发展管理办法》（财库〔2020〕46号）。政府采购活动中有关中小企业的相关规定如下：</w:t>
      </w:r>
    </w:p>
    <w:p w14:paraId="770B549B">
      <w:pPr>
        <w:numPr>
          <w:ilvl w:val="0"/>
          <w:numId w:val="6"/>
        </w:numPr>
        <w:snapToGrid w:val="0"/>
        <w:spacing w:line="360" w:lineRule="auto"/>
        <w:outlineLvl w:val="9"/>
        <w:rPr>
          <w:rFonts w:ascii="宋体" w:hAnsi="宋体" w:cs="宋体"/>
          <w:szCs w:val="21"/>
          <w:highlight w:val="none"/>
          <w:lang w:bidi="ar"/>
        </w:rPr>
      </w:pPr>
      <w:r>
        <w:rPr>
          <w:rFonts w:hint="eastAsia" w:ascii="宋体" w:hAnsi="宋体" w:cs="宋体"/>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AC36766">
      <w:pPr>
        <w:snapToGrid w:val="0"/>
        <w:spacing w:line="360" w:lineRule="auto"/>
        <w:ind w:firstLine="417" w:firstLineChars="199"/>
        <w:outlineLvl w:val="9"/>
        <w:rPr>
          <w:rFonts w:ascii="宋体" w:hAnsi="宋体" w:cs="宋体"/>
          <w:szCs w:val="21"/>
          <w:highlight w:val="none"/>
          <w:lang w:bidi="ar"/>
        </w:rPr>
      </w:pPr>
      <w:r>
        <w:rPr>
          <w:rFonts w:hint="eastAsia" w:ascii="宋体" w:hAnsi="宋体" w:cs="宋体"/>
          <w:szCs w:val="21"/>
          <w:highlight w:val="none"/>
          <w:lang w:bidi="ar"/>
        </w:rPr>
        <w:t>符合中小企业划分标准的个体工商户，在政府采购活动中视同中小企业。</w:t>
      </w:r>
    </w:p>
    <w:p w14:paraId="260D67A5">
      <w:pPr>
        <w:snapToGrid w:val="0"/>
        <w:spacing w:line="360" w:lineRule="auto"/>
        <w:ind w:firstLine="417" w:firstLineChars="199"/>
        <w:outlineLvl w:val="9"/>
        <w:rPr>
          <w:rFonts w:ascii="宋体" w:hAnsi="宋体" w:cs="宋体"/>
          <w:szCs w:val="21"/>
          <w:highlight w:val="none"/>
          <w:lang w:bidi="ar"/>
        </w:rPr>
      </w:pPr>
      <w:bookmarkStart w:id="14" w:name="_Toc4149"/>
      <w:r>
        <w:rPr>
          <w:rFonts w:hint="eastAsia" w:ascii="宋体" w:hAnsi="宋体" w:cs="宋体"/>
          <w:bCs/>
          <w:szCs w:val="21"/>
          <w:highlight w:val="none"/>
          <w:lang w:bidi="ar"/>
        </w:rPr>
        <w:t>国务院批准的中小企业划分标准：具体见工信部联企业[2011]300号</w:t>
      </w:r>
      <w:bookmarkEnd w:id="14"/>
      <w:r>
        <w:rPr>
          <w:rFonts w:hint="eastAsia" w:ascii="宋体" w:hAnsi="宋体" w:cs="宋体"/>
          <w:szCs w:val="21"/>
          <w:highlight w:val="none"/>
          <w:lang w:bidi="ar"/>
        </w:rPr>
        <w:t>。</w:t>
      </w:r>
    </w:p>
    <w:p w14:paraId="3B0B896A">
      <w:pPr>
        <w:numPr>
          <w:ilvl w:val="0"/>
          <w:numId w:val="6"/>
        </w:numPr>
        <w:snapToGrid w:val="0"/>
        <w:spacing w:line="360" w:lineRule="auto"/>
        <w:outlineLvl w:val="9"/>
        <w:rPr>
          <w:rFonts w:ascii="宋体" w:hAnsi="宋体" w:cs="宋体"/>
          <w:szCs w:val="21"/>
          <w:highlight w:val="none"/>
          <w:lang w:bidi="ar"/>
        </w:rPr>
      </w:pPr>
      <w:r>
        <w:rPr>
          <w:rFonts w:hint="eastAsia" w:ascii="宋体" w:hAnsi="宋体" w:cs="宋体"/>
          <w:szCs w:val="21"/>
          <w:highlight w:val="none"/>
          <w:lang w:bidi="ar"/>
        </w:rPr>
        <w:t>在政府采购活动中，供应商提供的货物、工程或者服务符合下列情形的，享受《政府采购促进中小企业发展管理办法》规定的中小企业扶持政策：</w:t>
      </w:r>
    </w:p>
    <w:p w14:paraId="00204220">
      <w:pPr>
        <w:numPr>
          <w:ilvl w:val="0"/>
          <w:numId w:val="7"/>
        </w:numPr>
        <w:snapToGrid w:val="0"/>
        <w:spacing w:line="360" w:lineRule="auto"/>
        <w:ind w:left="0"/>
        <w:outlineLvl w:val="9"/>
        <w:rPr>
          <w:rFonts w:ascii="宋体" w:hAnsi="宋体" w:cs="宋体"/>
          <w:szCs w:val="21"/>
          <w:highlight w:val="none"/>
          <w:lang w:bidi="ar"/>
        </w:rPr>
      </w:pPr>
      <w:r>
        <w:rPr>
          <w:rFonts w:hint="eastAsia" w:ascii="宋体" w:hAnsi="宋体" w:cs="宋体"/>
          <w:szCs w:val="21"/>
          <w:highlight w:val="none"/>
          <w:lang w:bidi="ar"/>
        </w:rPr>
        <w:t>在货物采购项目中，货物由中小企业制造，即货物由中小企业生产且使用该中小企业商号或者注册商标；</w:t>
      </w:r>
    </w:p>
    <w:p w14:paraId="73A0F0BA">
      <w:pPr>
        <w:numPr>
          <w:ilvl w:val="0"/>
          <w:numId w:val="7"/>
        </w:numPr>
        <w:snapToGrid w:val="0"/>
        <w:spacing w:line="360" w:lineRule="auto"/>
        <w:ind w:left="0"/>
        <w:outlineLvl w:val="9"/>
        <w:rPr>
          <w:rFonts w:ascii="宋体" w:hAnsi="宋体" w:cs="宋体"/>
          <w:szCs w:val="21"/>
          <w:highlight w:val="none"/>
          <w:lang w:bidi="ar"/>
        </w:rPr>
      </w:pPr>
      <w:r>
        <w:rPr>
          <w:rFonts w:hint="eastAsia" w:ascii="宋体" w:hAnsi="宋体" w:cs="宋体"/>
          <w:szCs w:val="21"/>
          <w:highlight w:val="none"/>
          <w:lang w:bidi="ar"/>
        </w:rPr>
        <w:t>在工程采购项目中，工程由中小企业承建，即工程施工单位为中小企业；</w:t>
      </w:r>
    </w:p>
    <w:p w14:paraId="69569450">
      <w:pPr>
        <w:numPr>
          <w:ilvl w:val="0"/>
          <w:numId w:val="7"/>
        </w:numPr>
        <w:snapToGrid w:val="0"/>
        <w:spacing w:line="360" w:lineRule="auto"/>
        <w:ind w:left="0"/>
        <w:outlineLvl w:val="9"/>
        <w:rPr>
          <w:rFonts w:ascii="宋体" w:hAnsi="宋体" w:cs="宋体"/>
          <w:szCs w:val="21"/>
          <w:highlight w:val="none"/>
          <w:lang w:bidi="ar"/>
        </w:rPr>
      </w:pPr>
      <w:r>
        <w:rPr>
          <w:rFonts w:hint="eastAsia" w:ascii="宋体" w:hAnsi="宋体" w:cs="宋体"/>
          <w:szCs w:val="21"/>
          <w:highlight w:val="none"/>
          <w:lang w:bidi="ar"/>
        </w:rPr>
        <w:t>在服务采购项目中，服务由中小企业承接，即提供服务的人员为中小企业依照《中华人民共和国劳动合同法》订立劳动合同的从业人员。</w:t>
      </w:r>
    </w:p>
    <w:p w14:paraId="1388FB3E">
      <w:p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在货物采购项目中，供应商提供的货物既有中小企业制造货物，也有大型企业制造货物的，不享受《政府采购促进中小企业发展管理办法》规定的中小企业扶持政策。</w:t>
      </w:r>
    </w:p>
    <w:p w14:paraId="239DED0F">
      <w:p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以联合体形式参加政府采购活动，联合体各方均为中小企业的，联合体视同中小企业。其中，联合体各方均为小微企业的，联合体视同小微企业。</w:t>
      </w:r>
    </w:p>
    <w:p w14:paraId="7D665B1B">
      <w:pPr>
        <w:numPr>
          <w:ilvl w:val="0"/>
          <w:numId w:val="5"/>
        </w:numPr>
        <w:snapToGrid w:val="0"/>
        <w:spacing w:line="360" w:lineRule="auto"/>
        <w:ind w:firstLine="420" w:firstLineChars="200"/>
        <w:outlineLvl w:val="9"/>
        <w:rPr>
          <w:rFonts w:ascii="宋体" w:hAnsi="宋体" w:cs="宋体"/>
          <w:szCs w:val="21"/>
          <w:highlight w:val="none"/>
          <w:lang w:bidi="ar"/>
        </w:rPr>
      </w:pPr>
      <w:r>
        <w:rPr>
          <w:color w:val="auto"/>
          <w:szCs w:val="21"/>
          <w:highlight w:val="none"/>
        </w:rPr>
        <w:t>对于非专门面向中小企业采购的采购项目</w:t>
      </w:r>
      <w:r>
        <w:rPr>
          <w:rFonts w:hint="eastAsia"/>
          <w:color w:val="auto"/>
          <w:szCs w:val="21"/>
          <w:highlight w:val="none"/>
          <w:lang w:eastAsia="zh-CN"/>
        </w:rPr>
        <w:t>，</w:t>
      </w:r>
      <w:r>
        <w:rPr>
          <w:rFonts w:hint="eastAsia" w:ascii="宋体" w:hAnsi="宋体" w:cs="宋体"/>
          <w:szCs w:val="21"/>
          <w:highlight w:val="none"/>
          <w:lang w:bidi="ar"/>
        </w:rPr>
        <w:t>小微企业报价</w:t>
      </w:r>
      <w:r>
        <w:rPr>
          <w:rFonts w:hint="eastAsia" w:ascii="宋体" w:hAnsi="宋体" w:cs="宋体"/>
          <w:b/>
          <w:bCs/>
          <w:szCs w:val="21"/>
          <w:highlight w:val="none"/>
          <w:lang w:bidi="ar"/>
        </w:rPr>
        <w:t>给予10%的扣除</w:t>
      </w:r>
      <w:r>
        <w:rPr>
          <w:rFonts w:hint="eastAsia" w:ascii="宋体" w:hAnsi="宋体" w:cs="宋体"/>
          <w:szCs w:val="21"/>
          <w:highlight w:val="none"/>
          <w:lang w:bidi="ar"/>
        </w:rPr>
        <w:t>，用扣除后的价格参加评审。</w:t>
      </w:r>
    </w:p>
    <w:p w14:paraId="0058023E">
      <w:p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szCs w:val="21"/>
          <w:highlight w:val="none"/>
          <w:lang w:val="en-US" w:eastAsia="zh-CN" w:bidi="ar"/>
        </w:rPr>
        <w:t>3</w:t>
      </w:r>
      <w:r>
        <w:rPr>
          <w:rFonts w:hint="eastAsia" w:ascii="宋体" w:hAnsi="宋体" w:cs="宋体"/>
          <w:b/>
          <w:bCs/>
          <w:szCs w:val="21"/>
          <w:highlight w:val="none"/>
          <w:lang w:bidi="ar"/>
        </w:rPr>
        <w:t>%</w:t>
      </w:r>
      <w:r>
        <w:rPr>
          <w:rFonts w:hint="eastAsia" w:ascii="宋体" w:hAnsi="宋体" w:cs="宋体"/>
          <w:szCs w:val="21"/>
          <w:highlight w:val="none"/>
          <w:lang w:bidi="ar"/>
        </w:rPr>
        <w:t>的扣除，用扣除后的价格参加评审。</w:t>
      </w:r>
    </w:p>
    <w:p w14:paraId="566859D5">
      <w:p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组成联合体或者接受分包的小微企业与联合体内其他企业、分包企业之间存在直接控股、管理关系的，不享受价格扣除优惠政策。</w:t>
      </w:r>
    </w:p>
    <w:p w14:paraId="0A093C86">
      <w:pPr>
        <w:numPr>
          <w:ilvl w:val="0"/>
          <w:numId w:val="5"/>
        </w:num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8ADE6CC">
      <w:pPr>
        <w:numPr>
          <w:ilvl w:val="0"/>
          <w:numId w:val="5"/>
        </w:num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bookmarkStart w:id="15" w:name="_Toc12330"/>
    </w:p>
    <w:p w14:paraId="49FF947A">
      <w:pPr>
        <w:numPr>
          <w:ilvl w:val="0"/>
          <w:numId w:val="5"/>
        </w:num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按规定享受扶持政策获得政府采购合同的，小微企业不得将合同分包给大中型企业，中型企业不得将合同分包给大型企业。</w:t>
      </w:r>
      <w:bookmarkEnd w:id="15"/>
    </w:p>
    <w:p w14:paraId="40EFCA0D">
      <w:pPr>
        <w:numPr>
          <w:ilvl w:val="0"/>
          <w:numId w:val="5"/>
        </w:num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中小企业参加政府采购活动，应当出具《政府采购促进中小企业发展管理办法》规定的《中小企业声明函》（格式见本采购文件附件），否则不得享受相关中小企业扶持政策。</w:t>
      </w:r>
    </w:p>
    <w:p w14:paraId="119D27F2">
      <w:pPr>
        <w:numPr>
          <w:ilvl w:val="0"/>
          <w:numId w:val="5"/>
        </w:num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6B0F3F53">
      <w:p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供应商提供声明函内容不实的，属于提供虚假材料谋取中标、成交，依照《中华人民共和国政府采购法》等国家有关规定追究相应责任。</w:t>
      </w:r>
    </w:p>
    <w:p w14:paraId="3E3EBACC">
      <w:pPr>
        <w:numPr>
          <w:ilvl w:val="0"/>
          <w:numId w:val="5"/>
        </w:numPr>
        <w:snapToGrid w:val="0"/>
        <w:spacing w:line="360" w:lineRule="auto"/>
        <w:ind w:firstLine="420" w:firstLineChars="200"/>
        <w:outlineLvl w:val="9"/>
        <w:rPr>
          <w:rFonts w:ascii="宋体" w:hAnsi="宋体" w:cs="宋体"/>
          <w:szCs w:val="21"/>
          <w:highlight w:val="none"/>
          <w:lang w:bidi="ar"/>
        </w:rPr>
      </w:pPr>
      <w:r>
        <w:rPr>
          <w:rFonts w:hint="eastAsia" w:ascii="宋体" w:hAnsi="宋体" w:cs="宋体"/>
          <w:szCs w:val="21"/>
          <w:highlight w:val="none"/>
          <w:lang w:bidi="ar"/>
        </w:rPr>
        <w:t>《中小企业声明函》由参加投标的供应商提交，如供应商为代理商，须自行采集制造商的中小企业划分类型信息填入相应栏目并对其真实性负责。</w:t>
      </w:r>
    </w:p>
    <w:bookmarkEnd w:id="13"/>
    <w:p w14:paraId="3AD99DE4">
      <w:pPr>
        <w:snapToGrid w:val="0"/>
        <w:spacing w:line="360" w:lineRule="auto"/>
        <w:ind w:firstLine="420" w:firstLineChars="200"/>
        <w:outlineLvl w:val="9"/>
        <w:rPr>
          <w:rFonts w:ascii="宋体" w:hAnsi="宋体" w:cs="宋体"/>
          <w:highlight w:val="none"/>
        </w:rPr>
      </w:pPr>
      <w:r>
        <w:rPr>
          <w:rFonts w:hint="eastAsia" w:ascii="宋体" w:hAnsi="宋体" w:cs="宋体"/>
          <w:highlight w:val="none"/>
        </w:rPr>
        <w:t>11、其他说明</w:t>
      </w:r>
    </w:p>
    <w:p w14:paraId="1E0F9755">
      <w:pPr>
        <w:snapToGrid w:val="0"/>
        <w:spacing w:line="360" w:lineRule="auto"/>
        <w:ind w:firstLine="420" w:firstLineChars="200"/>
        <w:outlineLvl w:val="9"/>
        <w:rPr>
          <w:rFonts w:ascii="宋体" w:hAnsi="宋体" w:cs="宋体"/>
          <w:highlight w:val="none"/>
        </w:rPr>
      </w:pPr>
      <w:r>
        <w:rPr>
          <w:rFonts w:hint="eastAsia" w:ascii="宋体" w:hAnsi="宋体" w:cs="宋体"/>
          <w:highlight w:val="none"/>
        </w:rPr>
        <w:t>1、本项目不组织潜在供应商现场考察或者召开开标前答疑。</w:t>
      </w:r>
    </w:p>
    <w:p w14:paraId="7E83D3DB">
      <w:pPr>
        <w:snapToGrid w:val="0"/>
        <w:spacing w:line="360" w:lineRule="auto"/>
        <w:ind w:firstLine="420" w:firstLineChars="200"/>
        <w:outlineLvl w:val="9"/>
        <w:rPr>
          <w:rFonts w:ascii="宋体" w:hAnsi="宋体" w:cs="宋体"/>
          <w:highlight w:val="none"/>
        </w:rPr>
      </w:pPr>
      <w:r>
        <w:rPr>
          <w:rFonts w:hint="eastAsia" w:ascii="宋体" w:hAnsi="宋体" w:cs="宋体"/>
          <w:highlight w:val="none"/>
        </w:rPr>
        <w:t>2、本竞争性磋商文件未及事项，在签订合同时供需双方友好商定。</w:t>
      </w:r>
    </w:p>
    <w:p w14:paraId="4BDA9F3C">
      <w:pPr>
        <w:snapToGrid w:val="0"/>
        <w:spacing w:line="360" w:lineRule="auto"/>
        <w:ind w:firstLine="420" w:firstLineChars="200"/>
        <w:outlineLvl w:val="9"/>
        <w:rPr>
          <w:rFonts w:ascii="宋体"/>
          <w:highlight w:val="none"/>
        </w:rPr>
      </w:pPr>
      <w:r>
        <w:rPr>
          <w:rFonts w:hint="eastAsia" w:ascii="宋体" w:hAnsi="宋体" w:cs="宋体"/>
          <w:highlight w:val="none"/>
        </w:rPr>
        <w:t>3、本竞争性磋商文件解释权归采购人。</w:t>
      </w:r>
    </w:p>
    <w:p w14:paraId="3CD3A436">
      <w:pPr>
        <w:spacing w:line="440" w:lineRule="exact"/>
        <w:outlineLvl w:val="9"/>
        <w:rPr>
          <w:rFonts w:ascii="宋体"/>
          <w:highlight w:val="none"/>
        </w:rPr>
      </w:pPr>
      <w:r>
        <w:rPr>
          <w:rFonts w:hint="eastAsia" w:ascii="宋体" w:hAnsi="宋体" w:cs="宋体"/>
          <w:b/>
          <w:bCs/>
          <w:highlight w:val="none"/>
        </w:rPr>
        <w:t>19、磋商采购文件对供应商质疑的相关规定</w:t>
      </w:r>
    </w:p>
    <w:p w14:paraId="2308E68D">
      <w:pPr>
        <w:spacing w:line="400" w:lineRule="exact"/>
        <w:ind w:firstLine="420" w:firstLineChars="200"/>
        <w:outlineLvl w:val="9"/>
        <w:rPr>
          <w:rFonts w:ascii="宋体" w:hAnsi="宋体"/>
          <w:highlight w:val="none"/>
        </w:rPr>
      </w:pPr>
      <w:r>
        <w:rPr>
          <w:rFonts w:hint="eastAsia" w:ascii="宋体" w:hAnsi="宋体"/>
          <w:highlight w:val="none"/>
        </w:rPr>
        <w:t>1、</w:t>
      </w:r>
      <w:r>
        <w:rPr>
          <w:rFonts w:ascii="宋体" w:hAnsi="宋体"/>
          <w:highlight w:val="none"/>
        </w:rPr>
        <w:t>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14:paraId="77C42258">
      <w:pPr>
        <w:spacing w:line="400" w:lineRule="exact"/>
        <w:ind w:firstLine="420" w:firstLineChars="200"/>
        <w:outlineLvl w:val="9"/>
        <w:rPr>
          <w:rFonts w:ascii="宋体" w:hAnsi="宋体"/>
          <w:highlight w:val="none"/>
        </w:rPr>
      </w:pPr>
      <w:r>
        <w:rPr>
          <w:rFonts w:hint="eastAsia" w:ascii="宋体" w:hAnsi="宋体"/>
          <w:highlight w:val="none"/>
        </w:rPr>
        <w:t>2、</w:t>
      </w:r>
      <w:r>
        <w:rPr>
          <w:rFonts w:ascii="宋体" w:hAnsi="宋体"/>
          <w:highlight w:val="none"/>
        </w:rPr>
        <w:t>提出质疑的供应商应当是参与所质疑项目采购活动的供应商。</w:t>
      </w:r>
      <w:r>
        <w:rPr>
          <w:rFonts w:hint="eastAsia" w:ascii="宋体" w:hAnsi="宋体"/>
          <w:highlight w:val="none"/>
        </w:rPr>
        <w:t>未依法获取采购文件的</w:t>
      </w:r>
      <w:r>
        <w:rPr>
          <w:rFonts w:ascii="宋体" w:hAnsi="宋体"/>
          <w:highlight w:val="none"/>
        </w:rPr>
        <w:t>，不得</w:t>
      </w:r>
      <w:r>
        <w:rPr>
          <w:rFonts w:hint="eastAsia" w:ascii="宋体" w:hAnsi="宋体"/>
          <w:highlight w:val="none"/>
        </w:rPr>
        <w:t>就采购文件</w:t>
      </w:r>
      <w:r>
        <w:rPr>
          <w:rFonts w:ascii="宋体" w:hAnsi="宋体"/>
          <w:highlight w:val="none"/>
        </w:rPr>
        <w:t>提出质疑</w:t>
      </w:r>
      <w:r>
        <w:rPr>
          <w:rFonts w:hint="eastAsia" w:ascii="宋体" w:hAnsi="宋体"/>
          <w:highlight w:val="none"/>
        </w:rPr>
        <w:t>；</w:t>
      </w:r>
      <w:r>
        <w:rPr>
          <w:rFonts w:ascii="宋体" w:hAnsi="宋体"/>
          <w:highlight w:val="none"/>
        </w:rPr>
        <w:t>未提交</w:t>
      </w:r>
      <w:r>
        <w:rPr>
          <w:rFonts w:hint="eastAsia" w:ascii="宋体" w:hAnsi="宋体"/>
          <w:highlight w:val="none"/>
        </w:rPr>
        <w:t>磋商响应文件</w:t>
      </w:r>
      <w:r>
        <w:rPr>
          <w:rFonts w:ascii="宋体" w:hAnsi="宋体"/>
          <w:highlight w:val="none"/>
        </w:rPr>
        <w:t>的供应商，视为与采购结果没有利害关系，不得就采购响应截止时间后的采购过程、采购结果提出质疑。</w:t>
      </w:r>
    </w:p>
    <w:p w14:paraId="379C3F34">
      <w:pPr>
        <w:spacing w:line="400" w:lineRule="exact"/>
        <w:ind w:firstLine="420" w:firstLineChars="200"/>
        <w:outlineLvl w:val="9"/>
        <w:rPr>
          <w:rFonts w:ascii="宋体" w:hAnsi="宋体"/>
          <w:highlight w:val="none"/>
        </w:rPr>
      </w:pPr>
      <w:r>
        <w:rPr>
          <w:rFonts w:hint="eastAsia" w:ascii="宋体" w:hAnsi="宋体"/>
          <w:highlight w:val="none"/>
        </w:rPr>
        <w:t>3、供应商提出质疑应当提交质疑函和必要的证明材料，质疑函应当以书面形式提出，质疑函格式和内容须符合财政部《质疑函范本》要求，供应商可到中国政府采购网自行下载财政部《质疑函范本》。</w:t>
      </w:r>
    </w:p>
    <w:p w14:paraId="003D062C">
      <w:pPr>
        <w:spacing w:line="400" w:lineRule="exact"/>
        <w:ind w:firstLine="420" w:firstLineChars="200"/>
        <w:outlineLvl w:val="9"/>
        <w:rPr>
          <w:rFonts w:ascii="宋体" w:hAnsi="宋体"/>
          <w:highlight w:val="none"/>
        </w:rPr>
      </w:pPr>
      <w:r>
        <w:rPr>
          <w:rFonts w:hint="eastAsia" w:ascii="宋体" w:hAnsi="宋体"/>
          <w:highlight w:val="none"/>
        </w:rPr>
        <w:t>4、供应商质疑实行实名制，质疑函应当署名，供应商为自然人的，</w:t>
      </w:r>
      <w:r>
        <w:rPr>
          <w:rFonts w:ascii="宋体" w:hAnsi="宋体"/>
          <w:highlight w:val="none"/>
        </w:rPr>
        <w:t>应当由本人签字；</w:t>
      </w:r>
      <w:r>
        <w:rPr>
          <w:rFonts w:hint="eastAsia" w:ascii="宋体" w:hAnsi="宋体"/>
          <w:highlight w:val="none"/>
        </w:rPr>
        <w:t>供应商</w:t>
      </w:r>
      <w:r>
        <w:rPr>
          <w:rFonts w:ascii="宋体" w:hAnsi="宋体"/>
          <w:highlight w:val="none"/>
        </w:rPr>
        <w:t>为法人</w:t>
      </w:r>
      <w:r>
        <w:rPr>
          <w:rFonts w:hint="eastAsia" w:ascii="宋体" w:hAnsi="宋体"/>
          <w:highlight w:val="none"/>
        </w:rPr>
        <w:t>或者</w:t>
      </w:r>
      <w:r>
        <w:rPr>
          <w:rFonts w:ascii="宋体" w:hAnsi="宋体"/>
          <w:highlight w:val="none"/>
        </w:rPr>
        <w:t>其他组织的，应当由法定代表人</w:t>
      </w:r>
      <w:r>
        <w:rPr>
          <w:rFonts w:hint="eastAsia" w:ascii="宋体" w:hAnsi="宋体"/>
          <w:highlight w:val="none"/>
        </w:rPr>
        <w:t>、</w:t>
      </w:r>
      <w:r>
        <w:rPr>
          <w:rFonts w:ascii="宋体" w:hAnsi="宋体"/>
          <w:highlight w:val="none"/>
        </w:rPr>
        <w:t>主要负责人</w:t>
      </w:r>
      <w:r>
        <w:rPr>
          <w:rFonts w:hint="eastAsia" w:ascii="宋体" w:hAnsi="宋体"/>
          <w:highlight w:val="none"/>
        </w:rPr>
        <w:t>，或者其授权代表（指代理人</w:t>
      </w:r>
      <w:r>
        <w:rPr>
          <w:rFonts w:ascii="宋体" w:hAnsi="宋体"/>
          <w:highlight w:val="none"/>
        </w:rPr>
        <w:t>）签字</w:t>
      </w:r>
      <w:r>
        <w:rPr>
          <w:rFonts w:hint="eastAsia" w:ascii="宋体" w:hAnsi="宋体"/>
          <w:highlight w:val="none"/>
        </w:rPr>
        <w:t>或者</w:t>
      </w:r>
      <w:r>
        <w:rPr>
          <w:rFonts w:ascii="宋体" w:hAnsi="宋体"/>
          <w:highlight w:val="none"/>
        </w:rPr>
        <w:t>盖章</w:t>
      </w:r>
      <w:r>
        <w:rPr>
          <w:rFonts w:hint="eastAsia" w:ascii="宋体" w:hAnsi="宋体"/>
          <w:highlight w:val="none"/>
        </w:rPr>
        <w:t>，</w:t>
      </w:r>
      <w:r>
        <w:rPr>
          <w:rFonts w:ascii="宋体" w:hAnsi="宋体"/>
          <w:highlight w:val="none"/>
        </w:rPr>
        <w:t>并加盖公章</w:t>
      </w:r>
      <w:r>
        <w:rPr>
          <w:rFonts w:hint="eastAsia" w:ascii="宋体" w:hAnsi="宋体"/>
          <w:highlight w:val="none"/>
        </w:rPr>
        <w:t>；代理人提出质疑的，应当提交供应商签署的授权委托书；以联合体形式参加政府采购活动的，其质疑应当由组成联合体的所有供应商共同提出。</w:t>
      </w:r>
    </w:p>
    <w:p w14:paraId="4704B5EC">
      <w:pPr>
        <w:spacing w:line="400" w:lineRule="exact"/>
        <w:ind w:firstLine="420" w:firstLineChars="200"/>
        <w:outlineLvl w:val="9"/>
        <w:rPr>
          <w:rFonts w:ascii="宋体" w:hAnsi="宋体"/>
          <w:highlight w:val="none"/>
        </w:rPr>
      </w:pPr>
      <w:r>
        <w:rPr>
          <w:rFonts w:hint="eastAsia" w:ascii="宋体" w:hAnsi="宋体"/>
          <w:highlight w:val="none"/>
        </w:rPr>
        <w:t>5、采购人、采购代理机构接收质疑函的方式：只接收供应商</w:t>
      </w:r>
      <w:r>
        <w:rPr>
          <w:rFonts w:ascii="宋体" w:hAnsi="宋体"/>
          <w:highlight w:val="none"/>
        </w:rPr>
        <w:t>以</w:t>
      </w:r>
      <w:r>
        <w:rPr>
          <w:rFonts w:hint="eastAsia" w:ascii="宋体" w:hAnsi="宋体"/>
          <w:highlight w:val="none"/>
        </w:rPr>
        <w:t>当面</w:t>
      </w:r>
      <w:r>
        <w:rPr>
          <w:rFonts w:ascii="宋体" w:hAnsi="宋体"/>
          <w:highlight w:val="none"/>
        </w:rPr>
        <w:t>递交</w:t>
      </w:r>
      <w:r>
        <w:rPr>
          <w:rFonts w:hint="eastAsia" w:ascii="宋体" w:hAnsi="宋体"/>
          <w:highlight w:val="none"/>
        </w:rPr>
        <w:t>、</w:t>
      </w:r>
      <w:r>
        <w:rPr>
          <w:rFonts w:ascii="宋体" w:hAnsi="宋体"/>
          <w:highlight w:val="none"/>
        </w:rPr>
        <w:t>邮寄</w:t>
      </w:r>
      <w:r>
        <w:rPr>
          <w:rFonts w:hint="eastAsia" w:ascii="宋体" w:hAnsi="宋体"/>
          <w:highlight w:val="none"/>
        </w:rPr>
        <w:t>、传真或电子邮件</w:t>
      </w:r>
      <w:r>
        <w:rPr>
          <w:rFonts w:ascii="宋体" w:hAnsi="宋体"/>
          <w:highlight w:val="none"/>
        </w:rPr>
        <w:t>方式提</w:t>
      </w:r>
      <w:r>
        <w:rPr>
          <w:rFonts w:hint="eastAsia" w:ascii="宋体" w:hAnsi="宋体"/>
          <w:highlight w:val="none"/>
        </w:rPr>
        <w:t>出的质疑函，</w:t>
      </w:r>
      <w:r>
        <w:rPr>
          <w:rFonts w:ascii="宋体" w:hAnsi="宋体"/>
          <w:highlight w:val="none"/>
        </w:rPr>
        <w:t>以其他方式提出的质疑不予</w:t>
      </w:r>
      <w:r>
        <w:rPr>
          <w:rFonts w:hint="eastAsia" w:ascii="宋体" w:hAnsi="宋体"/>
          <w:highlight w:val="none"/>
        </w:rPr>
        <w:t>接收</w:t>
      </w:r>
      <w:r>
        <w:rPr>
          <w:rFonts w:ascii="宋体" w:hAnsi="宋体"/>
          <w:highlight w:val="none"/>
        </w:rPr>
        <w:t>。</w:t>
      </w:r>
    </w:p>
    <w:p w14:paraId="1C159090">
      <w:pPr>
        <w:spacing w:line="400" w:lineRule="exact"/>
        <w:ind w:firstLine="420" w:firstLineChars="200"/>
        <w:outlineLvl w:val="9"/>
        <w:rPr>
          <w:rFonts w:ascii="宋体" w:hAnsi="宋体"/>
          <w:highlight w:val="none"/>
        </w:rPr>
      </w:pPr>
      <w:r>
        <w:rPr>
          <w:rFonts w:hint="eastAsia" w:ascii="宋体" w:hAnsi="宋体"/>
          <w:highlight w:val="none"/>
        </w:rPr>
        <w:t>采取邮寄方式的，提出质疑的时间为</w:t>
      </w:r>
      <w:r>
        <w:rPr>
          <w:rFonts w:ascii="宋体" w:hAnsi="宋体"/>
          <w:highlight w:val="none"/>
        </w:rPr>
        <w:t>质疑函</w:t>
      </w:r>
      <w:r>
        <w:rPr>
          <w:rFonts w:hint="eastAsia" w:ascii="宋体" w:hAnsi="宋体"/>
          <w:highlight w:val="none"/>
        </w:rPr>
        <w:t>原件交邮</w:t>
      </w:r>
      <w:r>
        <w:rPr>
          <w:rFonts w:ascii="宋体" w:hAnsi="宋体"/>
          <w:highlight w:val="none"/>
        </w:rPr>
        <w:t>的</w:t>
      </w:r>
      <w:r>
        <w:rPr>
          <w:rFonts w:hint="eastAsia" w:ascii="宋体" w:hAnsi="宋体"/>
          <w:highlight w:val="none"/>
        </w:rPr>
        <w:t>时间（以邮戳时间或快递收件时间为准）。</w:t>
      </w:r>
    </w:p>
    <w:p w14:paraId="3DC3C3DE">
      <w:pPr>
        <w:spacing w:line="400" w:lineRule="exact"/>
        <w:ind w:firstLine="420" w:firstLineChars="200"/>
        <w:outlineLvl w:val="9"/>
        <w:rPr>
          <w:rFonts w:ascii="宋体" w:hAnsi="宋体"/>
          <w:highlight w:val="none"/>
        </w:rPr>
      </w:pPr>
      <w:r>
        <w:rPr>
          <w:rFonts w:hint="eastAsia" w:ascii="宋体" w:hAnsi="宋体"/>
          <w:highlight w:val="none"/>
        </w:rPr>
        <w:t>采取传真、电子邮件方式的，供应商应当在传真、电子邮件发出后将质疑函原件邮寄给被质疑人，提出质疑的时间为</w:t>
      </w:r>
      <w:r>
        <w:rPr>
          <w:rFonts w:ascii="宋体" w:hAnsi="宋体"/>
          <w:highlight w:val="none"/>
        </w:rPr>
        <w:t>质疑函</w:t>
      </w:r>
      <w:r>
        <w:rPr>
          <w:rFonts w:hint="eastAsia" w:ascii="宋体" w:hAnsi="宋体"/>
          <w:highlight w:val="none"/>
        </w:rPr>
        <w:t>原件交邮</w:t>
      </w:r>
      <w:r>
        <w:rPr>
          <w:rFonts w:ascii="宋体" w:hAnsi="宋体"/>
          <w:highlight w:val="none"/>
        </w:rPr>
        <w:t>的</w:t>
      </w:r>
      <w:r>
        <w:rPr>
          <w:rFonts w:hint="eastAsia" w:ascii="宋体" w:hAnsi="宋体"/>
          <w:highlight w:val="none"/>
        </w:rPr>
        <w:t>时间（以邮戳时间或快递收件时间为准）。</w:t>
      </w:r>
    </w:p>
    <w:p w14:paraId="36B779DD">
      <w:pPr>
        <w:numPr>
          <w:ilvl w:val="0"/>
          <w:numId w:val="8"/>
        </w:numPr>
        <w:spacing w:line="400" w:lineRule="exact"/>
        <w:ind w:firstLine="420" w:firstLineChars="200"/>
        <w:outlineLvl w:val="9"/>
        <w:rPr>
          <w:rFonts w:ascii="宋体" w:hAnsi="宋体"/>
          <w:highlight w:val="none"/>
        </w:rPr>
      </w:pPr>
      <w:r>
        <w:rPr>
          <w:rFonts w:hint="eastAsia" w:ascii="宋体" w:hAnsi="宋体"/>
          <w:highlight w:val="none"/>
        </w:rPr>
        <w:t>采购人、采购代理机构</w:t>
      </w:r>
      <w:r>
        <w:rPr>
          <w:rFonts w:ascii="宋体" w:hAnsi="宋体"/>
          <w:highlight w:val="none"/>
        </w:rPr>
        <w:t>以实际收到</w:t>
      </w:r>
      <w:r>
        <w:rPr>
          <w:rFonts w:hint="eastAsia" w:ascii="宋体" w:hAnsi="宋体"/>
          <w:highlight w:val="none"/>
        </w:rPr>
        <w:t>质疑函</w:t>
      </w:r>
      <w:r>
        <w:rPr>
          <w:rFonts w:ascii="宋体" w:hAnsi="宋体"/>
          <w:highlight w:val="none"/>
        </w:rPr>
        <w:t>原件之日作为收到</w:t>
      </w:r>
      <w:r>
        <w:rPr>
          <w:rFonts w:hint="eastAsia" w:ascii="宋体" w:hAnsi="宋体"/>
          <w:highlight w:val="none"/>
        </w:rPr>
        <w:t>质疑函</w:t>
      </w:r>
      <w:r>
        <w:rPr>
          <w:rFonts w:ascii="宋体" w:hAnsi="宋体"/>
          <w:highlight w:val="none"/>
        </w:rPr>
        <w:t>的日期</w:t>
      </w:r>
      <w:r>
        <w:rPr>
          <w:rFonts w:hint="eastAsia" w:ascii="宋体" w:hAnsi="宋体"/>
          <w:highlight w:val="none"/>
        </w:rPr>
        <w:t>，将在收到质疑函后7个工作日内作出答复。</w:t>
      </w:r>
    </w:p>
    <w:p w14:paraId="5739FF75">
      <w:pPr>
        <w:numPr>
          <w:ilvl w:val="0"/>
          <w:numId w:val="8"/>
        </w:numPr>
        <w:spacing w:line="400" w:lineRule="exact"/>
        <w:ind w:firstLine="420" w:firstLineChars="200"/>
        <w:outlineLvl w:val="9"/>
        <w:rPr>
          <w:rFonts w:ascii="宋体" w:hAnsi="宋体"/>
          <w:highlight w:val="none"/>
        </w:rPr>
      </w:pPr>
      <w:r>
        <w:rPr>
          <w:rFonts w:hint="eastAsia" w:ascii="宋体" w:hAnsi="宋体"/>
          <w:highlight w:val="none"/>
        </w:rPr>
        <w:t>采购人、采购代理机构接收质疑函的联系人、联系电话和通讯地址等信息详见采购公告。</w:t>
      </w:r>
    </w:p>
    <w:p w14:paraId="0F4CAEF3">
      <w:pPr>
        <w:pStyle w:val="35"/>
        <w:outlineLvl w:val="9"/>
        <w:rPr>
          <w:highlight w:val="none"/>
        </w:rPr>
      </w:pPr>
    </w:p>
    <w:p w14:paraId="3E7BBD2C">
      <w:pPr>
        <w:pStyle w:val="35"/>
        <w:ind w:left="0" w:leftChars="0" w:firstLine="0"/>
        <w:outlineLvl w:val="9"/>
        <w:rPr>
          <w:highlight w:val="none"/>
        </w:rPr>
      </w:pPr>
    </w:p>
    <w:p w14:paraId="2564AE4A">
      <w:pPr>
        <w:outlineLvl w:val="9"/>
        <w:rPr>
          <w:highlight w:val="none"/>
        </w:rPr>
      </w:pPr>
    </w:p>
    <w:p w14:paraId="2FCDA11B">
      <w:pPr>
        <w:pStyle w:val="35"/>
        <w:outlineLvl w:val="9"/>
        <w:rPr>
          <w:highlight w:val="none"/>
        </w:rPr>
      </w:pPr>
    </w:p>
    <w:p w14:paraId="53CBEED1">
      <w:pPr>
        <w:spacing w:line="500" w:lineRule="exact"/>
        <w:outlineLvl w:val="9"/>
        <w:rPr>
          <w:b/>
          <w:sz w:val="32"/>
          <w:szCs w:val="32"/>
          <w:highlight w:val="none"/>
        </w:rPr>
      </w:pPr>
    </w:p>
    <w:p w14:paraId="5CD25607">
      <w:pPr>
        <w:outlineLvl w:val="9"/>
        <w:rPr>
          <w:highlight w:val="none"/>
        </w:rPr>
      </w:pPr>
    </w:p>
    <w:p w14:paraId="587ED3F9">
      <w:pPr>
        <w:pStyle w:val="35"/>
        <w:outlineLvl w:val="9"/>
        <w:rPr>
          <w:highlight w:val="none"/>
        </w:rPr>
      </w:pPr>
    </w:p>
    <w:p w14:paraId="6B70949F">
      <w:pPr>
        <w:outlineLvl w:val="9"/>
        <w:rPr>
          <w:highlight w:val="none"/>
        </w:rPr>
      </w:pPr>
    </w:p>
    <w:p w14:paraId="2745F779">
      <w:pPr>
        <w:outlineLvl w:val="9"/>
        <w:rPr>
          <w:highlight w:val="none"/>
        </w:rPr>
      </w:pPr>
    </w:p>
    <w:p w14:paraId="324A89FA">
      <w:pPr>
        <w:outlineLvl w:val="9"/>
        <w:rPr>
          <w:rFonts w:hAnsi="宋体" w:cs="宋体"/>
          <w:highlight w:val="none"/>
        </w:rPr>
      </w:pPr>
      <w:bookmarkStart w:id="16" w:name="_Toc516237432"/>
      <w:bookmarkStart w:id="17" w:name="_Toc76042567"/>
      <w:bookmarkStart w:id="18" w:name="_Toc6198"/>
      <w:bookmarkStart w:id="19" w:name="_Toc28463"/>
      <w:bookmarkStart w:id="20" w:name="_Toc12104"/>
    </w:p>
    <w:p w14:paraId="14AD0657">
      <w:pPr>
        <w:jc w:val="center"/>
        <w:outlineLvl w:val="9"/>
        <w:rPr>
          <w:rFonts w:hAnsi="宋体" w:cs="宋体"/>
          <w:b/>
          <w:bCs/>
          <w:sz w:val="32"/>
          <w:szCs w:val="32"/>
          <w:highlight w:val="none"/>
        </w:rPr>
      </w:pPr>
    </w:p>
    <w:p w14:paraId="65F7B0D0">
      <w:pPr>
        <w:jc w:val="center"/>
        <w:outlineLvl w:val="9"/>
        <w:rPr>
          <w:rFonts w:hAnsi="宋体" w:cs="宋体"/>
          <w:b/>
          <w:bCs/>
          <w:sz w:val="32"/>
          <w:szCs w:val="32"/>
          <w:highlight w:val="none"/>
        </w:rPr>
      </w:pPr>
    </w:p>
    <w:p w14:paraId="24521CDB">
      <w:pPr>
        <w:jc w:val="center"/>
        <w:outlineLvl w:val="9"/>
        <w:rPr>
          <w:rFonts w:hAnsi="宋体" w:cs="宋体"/>
          <w:b/>
          <w:bCs/>
          <w:sz w:val="32"/>
          <w:szCs w:val="32"/>
          <w:highlight w:val="none"/>
        </w:rPr>
      </w:pPr>
    </w:p>
    <w:p w14:paraId="0487E8C6">
      <w:pPr>
        <w:jc w:val="center"/>
        <w:outlineLvl w:val="9"/>
        <w:rPr>
          <w:rFonts w:hAnsi="宋体" w:cs="宋体"/>
          <w:b/>
          <w:bCs/>
          <w:sz w:val="32"/>
          <w:szCs w:val="32"/>
          <w:highlight w:val="none"/>
        </w:rPr>
      </w:pPr>
    </w:p>
    <w:p w14:paraId="1ABB43D0">
      <w:pPr>
        <w:jc w:val="center"/>
        <w:outlineLvl w:val="9"/>
        <w:rPr>
          <w:rFonts w:hAnsi="宋体" w:cs="宋体"/>
          <w:b/>
          <w:bCs/>
          <w:sz w:val="32"/>
          <w:szCs w:val="32"/>
          <w:highlight w:val="none"/>
        </w:rPr>
      </w:pPr>
    </w:p>
    <w:p w14:paraId="6B6EA60E">
      <w:pPr>
        <w:jc w:val="both"/>
        <w:outlineLvl w:val="9"/>
        <w:rPr>
          <w:rFonts w:hAnsi="宋体" w:cs="宋体"/>
          <w:b/>
          <w:bCs/>
          <w:sz w:val="32"/>
          <w:szCs w:val="32"/>
          <w:highlight w:val="none"/>
        </w:rPr>
      </w:pPr>
    </w:p>
    <w:p w14:paraId="42983F2E">
      <w:pPr>
        <w:jc w:val="center"/>
        <w:outlineLvl w:val="9"/>
        <w:rPr>
          <w:rFonts w:hAnsi="宋体" w:cs="宋体"/>
          <w:b/>
          <w:bCs/>
          <w:sz w:val="32"/>
          <w:szCs w:val="32"/>
          <w:highlight w:val="none"/>
        </w:rPr>
      </w:pPr>
    </w:p>
    <w:p w14:paraId="781589BB">
      <w:pPr>
        <w:jc w:val="center"/>
        <w:outlineLvl w:val="9"/>
        <w:rPr>
          <w:rFonts w:hAnsi="宋体" w:cs="宋体"/>
          <w:b/>
          <w:bCs/>
          <w:sz w:val="32"/>
          <w:szCs w:val="32"/>
          <w:highlight w:val="none"/>
        </w:rPr>
      </w:pPr>
    </w:p>
    <w:p w14:paraId="1FC780CE">
      <w:pPr>
        <w:jc w:val="center"/>
        <w:outlineLvl w:val="9"/>
        <w:rPr>
          <w:rFonts w:hAnsi="宋体" w:cs="宋体"/>
          <w:b/>
          <w:bCs/>
          <w:sz w:val="32"/>
          <w:szCs w:val="32"/>
          <w:highlight w:val="none"/>
        </w:rPr>
      </w:pPr>
    </w:p>
    <w:p w14:paraId="04BAA77E">
      <w:pPr>
        <w:jc w:val="center"/>
        <w:outlineLvl w:val="9"/>
        <w:rPr>
          <w:rFonts w:hAnsi="宋体" w:cs="宋体"/>
          <w:b/>
          <w:bCs/>
          <w:sz w:val="32"/>
          <w:szCs w:val="32"/>
          <w:highlight w:val="none"/>
        </w:rPr>
      </w:pPr>
    </w:p>
    <w:p w14:paraId="48390C0F">
      <w:pPr>
        <w:pStyle w:val="2"/>
        <w:rPr>
          <w:rFonts w:hAnsi="宋体" w:cs="宋体"/>
          <w:b/>
          <w:bCs/>
          <w:sz w:val="32"/>
          <w:szCs w:val="32"/>
          <w:highlight w:val="none"/>
        </w:rPr>
      </w:pPr>
    </w:p>
    <w:p w14:paraId="228814C7">
      <w:pPr>
        <w:pStyle w:val="2"/>
        <w:rPr>
          <w:rFonts w:hAnsi="宋体" w:cs="宋体"/>
          <w:b/>
          <w:bCs/>
          <w:sz w:val="32"/>
          <w:szCs w:val="32"/>
          <w:highlight w:val="none"/>
        </w:rPr>
      </w:pPr>
    </w:p>
    <w:p w14:paraId="43FB54C8">
      <w:pPr>
        <w:pStyle w:val="3"/>
        <w:jc w:val="center"/>
        <w:rPr>
          <w:rFonts w:hAnsi="宋体" w:cs="宋体"/>
          <w:b/>
          <w:bCs/>
          <w:sz w:val="32"/>
          <w:szCs w:val="32"/>
          <w:highlight w:val="none"/>
        </w:rPr>
      </w:pPr>
      <w:bookmarkStart w:id="21" w:name="_Toc9735"/>
      <w:r>
        <w:rPr>
          <w:rFonts w:hint="eastAsia" w:hAnsi="宋体" w:cs="宋体"/>
          <w:b/>
          <w:bCs/>
          <w:sz w:val="32"/>
          <w:szCs w:val="32"/>
          <w:highlight w:val="none"/>
        </w:rPr>
        <w:t>第三部分  竞争性磋商采购资料表</w:t>
      </w:r>
      <w:bookmarkEnd w:id="16"/>
      <w:bookmarkEnd w:id="17"/>
      <w:bookmarkEnd w:id="21"/>
    </w:p>
    <w:p w14:paraId="66FC1199">
      <w:pPr>
        <w:jc w:val="center"/>
        <w:rPr>
          <w:rFonts w:ascii="宋体" w:hAnsi="宋体" w:cs="宋体"/>
          <w:sz w:val="24"/>
          <w:highlight w:val="none"/>
        </w:rPr>
      </w:pPr>
      <w:r>
        <w:rPr>
          <w:rFonts w:hint="eastAsia" w:ascii="宋体" w:hAnsi="宋体" w:cs="宋体"/>
          <w:sz w:val="24"/>
          <w:highlight w:val="none"/>
        </w:rPr>
        <w:t>附表一</w:t>
      </w:r>
    </w:p>
    <w:p w14:paraId="3B8D7F96">
      <w:pPr>
        <w:spacing w:line="320" w:lineRule="exact"/>
        <w:ind w:firstLine="480" w:firstLineChars="200"/>
        <w:rPr>
          <w:rFonts w:ascii="宋体" w:hAnsi="宋体" w:cs="宋体"/>
          <w:sz w:val="24"/>
          <w:highlight w:val="none"/>
        </w:rPr>
      </w:pPr>
      <w:r>
        <w:rPr>
          <w:rFonts w:hint="eastAsia" w:ascii="宋体" w:hAnsi="宋体" w:cs="宋体"/>
          <w:sz w:val="24"/>
          <w:highlight w:val="none"/>
        </w:rPr>
        <w:t>本部分各条款是关于本次竞争性磋商采购活动的具体说明和要求，如与第二部分有矛盾的，应以此为准。　　</w:t>
      </w:r>
    </w:p>
    <w:tbl>
      <w:tblPr>
        <w:tblStyle w:val="36"/>
        <w:tblW w:w="9099"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80"/>
        <w:gridCol w:w="8019"/>
      </w:tblGrid>
      <w:tr w14:paraId="0116CA7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22" w:hRule="atLeast"/>
          <w:tblHeader/>
          <w:jc w:val="center"/>
        </w:trPr>
        <w:tc>
          <w:tcPr>
            <w:tcW w:w="1080" w:type="dxa"/>
            <w:tcBorders>
              <w:top w:val="single" w:color="000000" w:sz="12" w:space="0"/>
              <w:bottom w:val="single" w:color="000000" w:sz="6" w:space="0"/>
            </w:tcBorders>
            <w:vAlign w:val="center"/>
          </w:tcPr>
          <w:p w14:paraId="50A163CA">
            <w:pPr>
              <w:spacing w:line="276" w:lineRule="auto"/>
              <w:jc w:val="center"/>
              <w:rPr>
                <w:rFonts w:ascii="宋体" w:hAnsi="宋体" w:cs="宋体"/>
                <w:highlight w:val="none"/>
              </w:rPr>
            </w:pPr>
            <w:r>
              <w:rPr>
                <w:rFonts w:hint="eastAsia" w:ascii="宋体" w:hAnsi="宋体" w:cs="宋体"/>
                <w:highlight w:val="none"/>
              </w:rPr>
              <w:t>条款号</w:t>
            </w:r>
          </w:p>
        </w:tc>
        <w:tc>
          <w:tcPr>
            <w:tcW w:w="8019" w:type="dxa"/>
            <w:tcBorders>
              <w:top w:val="single" w:color="000000" w:sz="12" w:space="0"/>
              <w:bottom w:val="single" w:color="000000" w:sz="6" w:space="0"/>
            </w:tcBorders>
            <w:vAlign w:val="center"/>
          </w:tcPr>
          <w:p w14:paraId="6C96EEA0">
            <w:pPr>
              <w:spacing w:line="276" w:lineRule="auto"/>
              <w:jc w:val="center"/>
              <w:rPr>
                <w:rFonts w:ascii="宋体" w:hAnsi="宋体" w:cs="宋体"/>
                <w:b/>
                <w:sz w:val="24"/>
                <w:highlight w:val="none"/>
              </w:rPr>
            </w:pPr>
            <w:r>
              <w:rPr>
                <w:rFonts w:hint="eastAsia" w:ascii="宋体" w:hAnsi="宋体" w:cs="宋体"/>
                <w:b/>
                <w:sz w:val="24"/>
                <w:highlight w:val="none"/>
              </w:rPr>
              <w:t>内      容</w:t>
            </w:r>
          </w:p>
        </w:tc>
      </w:tr>
      <w:tr w14:paraId="2A7B12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97" w:hRule="atLeast"/>
          <w:jc w:val="center"/>
        </w:trPr>
        <w:tc>
          <w:tcPr>
            <w:tcW w:w="9099" w:type="dxa"/>
            <w:gridSpan w:val="2"/>
            <w:tcBorders>
              <w:top w:val="single" w:color="auto" w:sz="12" w:space="0"/>
              <w:bottom w:val="single" w:color="auto" w:sz="12" w:space="0"/>
            </w:tcBorders>
            <w:vAlign w:val="center"/>
          </w:tcPr>
          <w:p w14:paraId="22E6FF6E">
            <w:pPr>
              <w:spacing w:line="276" w:lineRule="auto"/>
              <w:jc w:val="center"/>
              <w:rPr>
                <w:rFonts w:ascii="宋体" w:hAnsi="宋体" w:cs="宋体"/>
                <w:b/>
                <w:sz w:val="24"/>
                <w:highlight w:val="none"/>
              </w:rPr>
            </w:pPr>
            <w:r>
              <w:rPr>
                <w:rFonts w:hint="eastAsia" w:ascii="宋体" w:hAnsi="宋体" w:cs="宋体"/>
                <w:b/>
                <w:szCs w:val="21"/>
                <w:highlight w:val="none"/>
              </w:rPr>
              <w:t>说          明</w:t>
            </w:r>
          </w:p>
        </w:tc>
      </w:tr>
      <w:tr w14:paraId="33D3690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423" w:hRule="atLeast"/>
          <w:jc w:val="center"/>
        </w:trPr>
        <w:tc>
          <w:tcPr>
            <w:tcW w:w="1080" w:type="dxa"/>
            <w:tcBorders>
              <w:top w:val="single" w:color="auto" w:sz="12" w:space="0"/>
              <w:bottom w:val="single" w:color="auto" w:sz="4" w:space="0"/>
            </w:tcBorders>
            <w:vAlign w:val="center"/>
          </w:tcPr>
          <w:p w14:paraId="3A3D1DFA">
            <w:pPr>
              <w:spacing w:line="276" w:lineRule="auto"/>
              <w:jc w:val="center"/>
              <w:rPr>
                <w:rFonts w:ascii="宋体" w:hAnsi="宋体" w:cs="宋体"/>
                <w:b/>
                <w:szCs w:val="21"/>
                <w:highlight w:val="none"/>
              </w:rPr>
            </w:pPr>
            <w:r>
              <w:rPr>
                <w:rFonts w:hint="eastAsia" w:ascii="宋体" w:hAnsi="宋体" w:cs="宋体"/>
                <w:b/>
                <w:szCs w:val="21"/>
                <w:highlight w:val="none"/>
              </w:rPr>
              <w:t>2.1</w:t>
            </w:r>
          </w:p>
        </w:tc>
        <w:tc>
          <w:tcPr>
            <w:tcW w:w="8019" w:type="dxa"/>
            <w:tcBorders>
              <w:top w:val="single" w:color="auto" w:sz="12" w:space="0"/>
              <w:bottom w:val="single" w:color="auto" w:sz="4" w:space="0"/>
            </w:tcBorders>
            <w:vAlign w:val="center"/>
          </w:tcPr>
          <w:p w14:paraId="7D0EED70">
            <w:pPr>
              <w:spacing w:line="360" w:lineRule="auto"/>
              <w:rPr>
                <w:rFonts w:hint="eastAsia" w:ascii="宋体" w:hAnsi="宋体" w:cs="宋体"/>
                <w:szCs w:val="21"/>
                <w:highlight w:val="none"/>
              </w:rPr>
            </w:pPr>
            <w:r>
              <w:rPr>
                <w:rFonts w:hint="eastAsia" w:ascii="宋体" w:hAnsi="宋体" w:cs="宋体"/>
                <w:szCs w:val="21"/>
                <w:highlight w:val="none"/>
              </w:rPr>
              <w:t>采购人：宁波市江北区慈城镇人民政府</w:t>
            </w:r>
          </w:p>
          <w:p w14:paraId="17EDF49B">
            <w:pPr>
              <w:spacing w:line="360" w:lineRule="auto"/>
              <w:rPr>
                <w:rFonts w:hint="eastAsia" w:ascii="宋体" w:hAnsi="宋体" w:cs="宋体"/>
                <w:szCs w:val="21"/>
                <w:highlight w:val="none"/>
              </w:rPr>
            </w:pPr>
            <w:r>
              <w:rPr>
                <w:rFonts w:hint="eastAsia" w:ascii="宋体" w:hAnsi="宋体" w:cs="宋体"/>
                <w:szCs w:val="21"/>
                <w:highlight w:val="none"/>
              </w:rPr>
              <w:t xml:space="preserve">联系人：李老师   </w:t>
            </w:r>
          </w:p>
          <w:p w14:paraId="711900C9">
            <w:pPr>
              <w:spacing w:line="360" w:lineRule="auto"/>
              <w:rPr>
                <w:rFonts w:hint="eastAsia" w:ascii="宋体" w:hAnsi="宋体" w:cs="宋体"/>
                <w:szCs w:val="21"/>
                <w:highlight w:val="none"/>
              </w:rPr>
            </w:pPr>
            <w:r>
              <w:rPr>
                <w:rFonts w:hint="eastAsia" w:ascii="宋体" w:hAnsi="宋体" w:cs="宋体"/>
                <w:szCs w:val="21"/>
                <w:highlight w:val="none"/>
              </w:rPr>
              <w:t xml:space="preserve">联系电话： 0574-87594650 </w:t>
            </w:r>
          </w:p>
        </w:tc>
      </w:tr>
      <w:tr w14:paraId="40779AC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1080" w:type="dxa"/>
            <w:tcBorders>
              <w:top w:val="single" w:color="auto" w:sz="4" w:space="0"/>
              <w:bottom w:val="single" w:color="auto" w:sz="4" w:space="0"/>
            </w:tcBorders>
            <w:vAlign w:val="center"/>
          </w:tcPr>
          <w:p w14:paraId="2BDF5A11">
            <w:pPr>
              <w:spacing w:line="276" w:lineRule="auto"/>
              <w:jc w:val="center"/>
              <w:rPr>
                <w:rFonts w:ascii="宋体" w:hAnsi="宋体" w:cs="宋体"/>
                <w:b/>
                <w:szCs w:val="21"/>
                <w:highlight w:val="none"/>
              </w:rPr>
            </w:pPr>
            <w:r>
              <w:rPr>
                <w:rFonts w:hint="eastAsia" w:ascii="宋体" w:hAnsi="宋体" w:cs="宋体"/>
                <w:b/>
                <w:szCs w:val="21"/>
                <w:highlight w:val="none"/>
              </w:rPr>
              <w:t>2.2</w:t>
            </w:r>
          </w:p>
        </w:tc>
        <w:tc>
          <w:tcPr>
            <w:tcW w:w="8019" w:type="dxa"/>
            <w:tcBorders>
              <w:top w:val="single" w:color="auto" w:sz="4" w:space="0"/>
              <w:bottom w:val="single" w:color="auto" w:sz="4" w:space="0"/>
            </w:tcBorders>
            <w:vAlign w:val="center"/>
          </w:tcPr>
          <w:p w14:paraId="6252FEF9">
            <w:pPr>
              <w:spacing w:line="360" w:lineRule="auto"/>
              <w:rPr>
                <w:rFonts w:hint="eastAsia" w:ascii="宋体" w:hAnsi="宋体" w:cs="宋体"/>
                <w:szCs w:val="21"/>
                <w:highlight w:val="none"/>
                <w:lang w:eastAsia="zh-CN"/>
              </w:rPr>
            </w:pPr>
            <w:r>
              <w:rPr>
                <w:rFonts w:hint="eastAsia" w:ascii="宋体" w:hAnsi="宋体" w:cs="宋体"/>
                <w:szCs w:val="21"/>
                <w:highlight w:val="none"/>
              </w:rPr>
              <w:t>项目名称：慈城镇耕地核查及农业服务项目</w:t>
            </w:r>
            <w:r>
              <w:rPr>
                <w:rFonts w:hint="eastAsia" w:ascii="宋体" w:hAnsi="宋体" w:cs="宋体"/>
                <w:szCs w:val="21"/>
                <w:highlight w:val="none"/>
                <w:lang w:val="en-US" w:eastAsia="zh-CN"/>
              </w:rPr>
              <w:t xml:space="preserve"> </w:t>
            </w:r>
          </w:p>
          <w:p w14:paraId="7917D535">
            <w:pPr>
              <w:spacing w:line="360" w:lineRule="auto"/>
              <w:rPr>
                <w:rFonts w:hint="eastAsia" w:ascii="宋体" w:hAnsi="宋体" w:cs="宋体"/>
                <w:szCs w:val="21"/>
                <w:highlight w:val="none"/>
              </w:rPr>
            </w:pPr>
            <w:r>
              <w:rPr>
                <w:rFonts w:hint="eastAsia" w:ascii="宋体" w:hAnsi="宋体" w:cs="宋体"/>
                <w:szCs w:val="21"/>
                <w:highlight w:val="none"/>
              </w:rPr>
              <w:t>招标范围：慈城镇耕地核查及农业服务项目，具体详见采购需求。</w:t>
            </w:r>
          </w:p>
        </w:tc>
      </w:tr>
      <w:tr w14:paraId="0DB47F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1" w:hRule="atLeast"/>
          <w:jc w:val="center"/>
        </w:trPr>
        <w:tc>
          <w:tcPr>
            <w:tcW w:w="1080" w:type="dxa"/>
            <w:tcBorders>
              <w:top w:val="single" w:color="auto" w:sz="4" w:space="0"/>
              <w:bottom w:val="single" w:color="auto" w:sz="12" w:space="0"/>
            </w:tcBorders>
            <w:vAlign w:val="center"/>
          </w:tcPr>
          <w:p w14:paraId="7F300A85">
            <w:pPr>
              <w:spacing w:line="276" w:lineRule="auto"/>
              <w:jc w:val="center"/>
              <w:rPr>
                <w:rFonts w:ascii="宋体" w:hAnsi="宋体" w:cs="宋体"/>
                <w:b/>
                <w:szCs w:val="21"/>
                <w:highlight w:val="none"/>
              </w:rPr>
            </w:pPr>
            <w:r>
              <w:rPr>
                <w:rFonts w:hint="eastAsia" w:ascii="宋体" w:hAnsi="宋体" w:cs="宋体"/>
                <w:b/>
                <w:szCs w:val="21"/>
                <w:highlight w:val="none"/>
              </w:rPr>
              <w:t>2.3</w:t>
            </w:r>
          </w:p>
        </w:tc>
        <w:tc>
          <w:tcPr>
            <w:tcW w:w="8019" w:type="dxa"/>
            <w:tcBorders>
              <w:top w:val="single" w:color="auto" w:sz="4" w:space="0"/>
              <w:bottom w:val="single" w:color="auto" w:sz="12" w:space="0"/>
            </w:tcBorders>
            <w:vAlign w:val="center"/>
          </w:tcPr>
          <w:p w14:paraId="72FB533B">
            <w:pPr>
              <w:spacing w:line="360" w:lineRule="auto"/>
              <w:rPr>
                <w:rFonts w:ascii="宋体" w:hAnsi="宋体" w:cs="宋体"/>
                <w:szCs w:val="21"/>
                <w:highlight w:val="none"/>
              </w:rPr>
            </w:pPr>
            <w:r>
              <w:rPr>
                <w:rFonts w:hint="eastAsia" w:ascii="宋体" w:hAnsi="宋体" w:cs="宋体"/>
                <w:szCs w:val="21"/>
                <w:highlight w:val="none"/>
              </w:rPr>
              <w:t>采购代理机构名称：浙江天诚工程咨询有限公司</w:t>
            </w:r>
          </w:p>
          <w:p w14:paraId="00DCCEDF">
            <w:pPr>
              <w:spacing w:line="360" w:lineRule="auto"/>
              <w:rPr>
                <w:rFonts w:ascii="宋体" w:hAnsi="宋体" w:cs="宋体"/>
                <w:szCs w:val="21"/>
                <w:highlight w:val="none"/>
              </w:rPr>
            </w:pPr>
            <w:r>
              <w:rPr>
                <w:rFonts w:hint="eastAsia" w:ascii="宋体" w:hAnsi="宋体" w:cs="宋体"/>
                <w:szCs w:val="21"/>
                <w:highlight w:val="none"/>
              </w:rPr>
              <w:t>地址：宁波市鄞州区江南路599号科技大厦四楼</w:t>
            </w:r>
          </w:p>
          <w:p w14:paraId="41CA2065">
            <w:pPr>
              <w:spacing w:line="360" w:lineRule="auto"/>
              <w:rPr>
                <w:rFonts w:ascii="宋体" w:hAnsi="宋体" w:cs="宋体"/>
                <w:szCs w:val="21"/>
                <w:highlight w:val="none"/>
              </w:rPr>
            </w:pPr>
            <w:r>
              <w:rPr>
                <w:rFonts w:hint="eastAsia" w:ascii="宋体" w:hAnsi="宋体" w:cs="宋体"/>
                <w:szCs w:val="21"/>
                <w:highlight w:val="none"/>
              </w:rPr>
              <w:t>联系人：何丁华</w:t>
            </w:r>
          </w:p>
          <w:p w14:paraId="62D0190B">
            <w:pPr>
              <w:spacing w:line="360" w:lineRule="auto"/>
              <w:rPr>
                <w:rFonts w:hAnsi="宋体" w:cs="宋体"/>
                <w:szCs w:val="21"/>
                <w:highlight w:val="none"/>
              </w:rPr>
            </w:pPr>
            <w:r>
              <w:rPr>
                <w:rFonts w:hint="eastAsia" w:ascii="宋体" w:hAnsi="宋体" w:cs="宋体"/>
                <w:szCs w:val="21"/>
                <w:highlight w:val="none"/>
              </w:rPr>
              <w:t xml:space="preserve">电话：0574-87939871 </w:t>
            </w:r>
          </w:p>
        </w:tc>
      </w:tr>
      <w:tr w14:paraId="466DB47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97" w:hRule="atLeast"/>
          <w:jc w:val="center"/>
        </w:trPr>
        <w:tc>
          <w:tcPr>
            <w:tcW w:w="9099" w:type="dxa"/>
            <w:gridSpan w:val="2"/>
            <w:tcBorders>
              <w:top w:val="single" w:color="auto" w:sz="12" w:space="0"/>
              <w:bottom w:val="single" w:color="auto" w:sz="12" w:space="0"/>
            </w:tcBorders>
            <w:vAlign w:val="center"/>
          </w:tcPr>
          <w:p w14:paraId="4DFE41EF">
            <w:pPr>
              <w:spacing w:line="276" w:lineRule="auto"/>
              <w:jc w:val="center"/>
              <w:rPr>
                <w:rFonts w:ascii="宋体" w:hAnsi="宋体" w:cs="宋体"/>
                <w:b/>
                <w:szCs w:val="21"/>
                <w:highlight w:val="none"/>
              </w:rPr>
            </w:pPr>
            <w:r>
              <w:rPr>
                <w:rFonts w:hint="eastAsia" w:ascii="宋体" w:hAnsi="宋体" w:cs="宋体"/>
                <w:b/>
                <w:szCs w:val="21"/>
                <w:highlight w:val="none"/>
              </w:rPr>
              <w:t xml:space="preserve">  报  价  </w:t>
            </w:r>
          </w:p>
        </w:tc>
      </w:tr>
      <w:tr w14:paraId="52B2A4E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982" w:hRule="atLeast"/>
          <w:jc w:val="center"/>
        </w:trPr>
        <w:tc>
          <w:tcPr>
            <w:tcW w:w="1080" w:type="dxa"/>
            <w:tcBorders>
              <w:top w:val="single" w:color="auto" w:sz="12" w:space="0"/>
              <w:bottom w:val="single" w:color="auto" w:sz="4" w:space="0"/>
            </w:tcBorders>
            <w:vAlign w:val="center"/>
          </w:tcPr>
          <w:p w14:paraId="1FCD2F30">
            <w:pPr>
              <w:spacing w:line="276" w:lineRule="auto"/>
              <w:jc w:val="center"/>
              <w:rPr>
                <w:rFonts w:ascii="宋体" w:hAnsi="宋体" w:cs="宋体"/>
                <w:b/>
                <w:szCs w:val="21"/>
                <w:highlight w:val="none"/>
              </w:rPr>
            </w:pPr>
            <w:r>
              <w:rPr>
                <w:rFonts w:hint="eastAsia" w:ascii="宋体" w:hAnsi="宋体" w:cs="宋体"/>
                <w:b/>
                <w:szCs w:val="21"/>
                <w:highlight w:val="none"/>
              </w:rPr>
              <w:t>2.4</w:t>
            </w:r>
          </w:p>
        </w:tc>
        <w:tc>
          <w:tcPr>
            <w:tcW w:w="8019" w:type="dxa"/>
            <w:tcBorders>
              <w:top w:val="single" w:color="auto" w:sz="12" w:space="0"/>
              <w:bottom w:val="single" w:color="auto" w:sz="4" w:space="0"/>
            </w:tcBorders>
            <w:vAlign w:val="center"/>
          </w:tcPr>
          <w:p w14:paraId="11095B3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ascii="宋体" w:hAnsi="宋体" w:cs="宋体"/>
                <w:szCs w:val="21"/>
                <w:highlight w:val="none"/>
              </w:rPr>
            </w:pPr>
            <w:r>
              <w:rPr>
                <w:rFonts w:hint="eastAsia" w:ascii="宋体" w:hAnsi="宋体" w:cs="宋体"/>
                <w:szCs w:val="21"/>
                <w:highlight w:val="none"/>
              </w:rPr>
              <w:t>磋商响应报价：本项目以总价形式进行报价。</w:t>
            </w:r>
          </w:p>
          <w:p w14:paraId="141D4544">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ascii="宋体" w:hAnsi="宋体" w:cs="宋体"/>
                <w:szCs w:val="21"/>
                <w:highlight w:val="none"/>
              </w:rPr>
            </w:pPr>
            <w:r>
              <w:rPr>
                <w:rFonts w:hint="eastAsia" w:ascii="宋体" w:hAnsi="宋体" w:cs="宋体"/>
                <w:szCs w:val="21"/>
                <w:highlight w:val="none"/>
              </w:rPr>
              <w:t>最高限价：215</w:t>
            </w:r>
            <w:r>
              <w:rPr>
                <w:rFonts w:hint="eastAsia" w:ascii="宋体" w:hAnsi="宋体" w:cs="宋体"/>
                <w:szCs w:val="21"/>
                <w:highlight w:val="none"/>
                <w:lang w:val="en-US" w:eastAsia="zh-CN"/>
              </w:rPr>
              <w:t>000</w:t>
            </w:r>
            <w:r>
              <w:rPr>
                <w:rFonts w:hint="eastAsia" w:ascii="宋体" w:hAnsi="宋体" w:cs="宋体"/>
                <w:szCs w:val="21"/>
                <w:highlight w:val="none"/>
              </w:rPr>
              <w:t>元人民币，超过此报价作无效标处理。</w:t>
            </w:r>
          </w:p>
          <w:p w14:paraId="6768A636">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cs="宋体"/>
                <w:b/>
                <w:highlight w:val="none"/>
              </w:rPr>
            </w:pPr>
            <w:r>
              <w:rPr>
                <w:rFonts w:hint="eastAsia" w:ascii="宋体" w:hAnsi="宋体" w:cs="宋体"/>
                <w:b/>
                <w:szCs w:val="21"/>
                <w:highlight w:val="none"/>
              </w:rPr>
              <w:t>本次</w:t>
            </w:r>
            <w:r>
              <w:rPr>
                <w:rFonts w:hint="eastAsia" w:ascii="宋体" w:hAnsi="宋体" w:cs="宋体"/>
                <w:b/>
                <w:highlight w:val="none"/>
              </w:rPr>
              <w:t>报价方式：</w:t>
            </w:r>
            <w:r>
              <w:rPr>
                <w:rFonts w:hint="eastAsia" w:ascii="宋体" w:hAnsi="宋体" w:cs="宋体"/>
                <w:b/>
                <w:szCs w:val="21"/>
                <w:highlight w:val="none"/>
                <w:u w:val="single"/>
              </w:rPr>
              <w:t>本项目投标报价须包含本项目实施过程中可能发生的如人工费</w:t>
            </w:r>
            <w:r>
              <w:rPr>
                <w:rFonts w:hint="eastAsia" w:ascii="宋体" w:hAnsi="宋体" w:cs="宋体"/>
                <w:b/>
                <w:szCs w:val="21"/>
                <w:highlight w:val="none"/>
                <w:u w:val="single"/>
                <w:lang w:eastAsia="zh-CN"/>
              </w:rPr>
              <w:t>、</w:t>
            </w:r>
            <w:r>
              <w:rPr>
                <w:rFonts w:hint="eastAsia" w:ascii="Times New Roman" w:hAnsi="Times New Roman" w:eastAsia="宋体" w:cs="Times New Roman"/>
                <w:b w:val="0"/>
                <w:bCs w:val="0"/>
                <w:kern w:val="2"/>
                <w:sz w:val="21"/>
                <w:szCs w:val="24"/>
                <w:lang w:val="en-US" w:eastAsia="zh-CN" w:bidi="ar-SA"/>
              </w:rPr>
              <w:t>进退场费、检测费用、办公用房及设施费、生活用房及设施费、通讯及设施费、交通及设施费、测试测量设施费、软件费、材料费、招标代理费、税金及其它与本项目检测相关的所有费用。</w:t>
            </w:r>
          </w:p>
          <w:p w14:paraId="62B7E95D">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cs="宋体"/>
                <w:szCs w:val="21"/>
                <w:highlight w:val="none"/>
              </w:rPr>
            </w:pPr>
            <w:r>
              <w:rPr>
                <w:rFonts w:hint="eastAsia" w:ascii="宋体" w:hAnsi="宋体" w:cs="宋体"/>
                <w:szCs w:val="21"/>
                <w:highlight w:val="none"/>
              </w:rPr>
              <w:t>磋商报价应包括本</w:t>
            </w:r>
            <w:r>
              <w:rPr>
                <w:rFonts w:hint="eastAsia" w:ascii="宋体" w:hAnsi="宋体" w:cs="宋体"/>
                <w:bCs/>
                <w:szCs w:val="21"/>
                <w:highlight w:val="none"/>
              </w:rPr>
              <w:t>项目所有采购内容的费用，项目内容详见招标需求。</w:t>
            </w:r>
            <w:r>
              <w:rPr>
                <w:rFonts w:hint="eastAsia" w:ascii="宋体" w:hAnsi="宋体" w:cs="宋体"/>
                <w:w w:val="90"/>
                <w:kern w:val="0"/>
                <w:szCs w:val="21"/>
                <w:highlight w:val="none"/>
              </w:rPr>
              <w:t>凡</w:t>
            </w:r>
            <w:r>
              <w:rPr>
                <w:rFonts w:hint="eastAsia" w:ascii="宋体" w:hAnsi="宋体" w:cs="宋体"/>
                <w:szCs w:val="21"/>
                <w:highlight w:val="none"/>
              </w:rPr>
              <w:t>影响磋商报价的所有相关费用应列入本次报价中。成交后，不得以不完全了解竞争性磋商采购文件、施工现场、周围环境、施工工序等情况为借口，而提出额外补偿或延长工期等的要求。如漏报，最终所发生的费用均由成交商承担，采购方一律不予承担。</w:t>
            </w:r>
          </w:p>
          <w:p w14:paraId="4D4A4953">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highlight w:val="none"/>
              </w:rPr>
            </w:pPr>
            <w:r>
              <w:rPr>
                <w:rFonts w:hint="eastAsia" w:ascii="宋体" w:hAnsi="宋体" w:eastAsia="宋体" w:cs="宋体"/>
                <w:b w:val="0"/>
                <w:bCs w:val="0"/>
                <w:kern w:val="2"/>
                <w:sz w:val="21"/>
                <w:szCs w:val="21"/>
                <w:highlight w:val="none"/>
                <w:lang w:val="en-US" w:eastAsia="zh-CN" w:bidi="ar-SA"/>
              </w:rPr>
              <w:t>本项目为固定总价，一次性包干。</w:t>
            </w:r>
          </w:p>
        </w:tc>
      </w:tr>
      <w:tr w14:paraId="46AC056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81" w:hRule="atLeast"/>
          <w:jc w:val="center"/>
        </w:trPr>
        <w:tc>
          <w:tcPr>
            <w:tcW w:w="9099" w:type="dxa"/>
            <w:gridSpan w:val="2"/>
            <w:tcBorders>
              <w:top w:val="single" w:color="auto" w:sz="12" w:space="0"/>
              <w:bottom w:val="single" w:color="auto" w:sz="12" w:space="0"/>
            </w:tcBorders>
            <w:vAlign w:val="center"/>
          </w:tcPr>
          <w:p w14:paraId="3F400E90">
            <w:pPr>
              <w:spacing w:line="276" w:lineRule="auto"/>
              <w:jc w:val="center"/>
              <w:rPr>
                <w:rFonts w:ascii="宋体" w:hAnsi="宋体" w:cs="宋体"/>
                <w:b/>
                <w:szCs w:val="21"/>
                <w:highlight w:val="none"/>
              </w:rPr>
            </w:pPr>
            <w:r>
              <w:rPr>
                <w:rFonts w:hint="eastAsia" w:ascii="宋体" w:hAnsi="宋体" w:cs="宋体"/>
                <w:b/>
                <w:szCs w:val="21"/>
                <w:highlight w:val="none"/>
              </w:rPr>
              <w:t>响 应 文 件 的 编 制 和 递 交</w:t>
            </w:r>
          </w:p>
        </w:tc>
      </w:tr>
      <w:tr w14:paraId="128362B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80" w:type="dxa"/>
            <w:tcBorders>
              <w:top w:val="single" w:color="auto" w:sz="12" w:space="0"/>
              <w:bottom w:val="single" w:color="auto" w:sz="4" w:space="0"/>
            </w:tcBorders>
            <w:vAlign w:val="center"/>
          </w:tcPr>
          <w:p w14:paraId="3CDCDF06">
            <w:pPr>
              <w:spacing w:line="276" w:lineRule="auto"/>
              <w:jc w:val="center"/>
              <w:rPr>
                <w:rFonts w:ascii="宋体" w:hAnsi="宋体" w:cs="宋体"/>
                <w:b/>
                <w:szCs w:val="21"/>
                <w:highlight w:val="none"/>
              </w:rPr>
            </w:pPr>
            <w:r>
              <w:rPr>
                <w:rFonts w:hint="eastAsia" w:ascii="宋体" w:hAnsi="宋体" w:cs="宋体"/>
                <w:b/>
                <w:szCs w:val="21"/>
                <w:highlight w:val="none"/>
              </w:rPr>
              <w:t>*2.5</w:t>
            </w:r>
          </w:p>
        </w:tc>
        <w:tc>
          <w:tcPr>
            <w:tcW w:w="8019" w:type="dxa"/>
            <w:tcBorders>
              <w:top w:val="single" w:color="auto" w:sz="12" w:space="0"/>
              <w:bottom w:val="single" w:color="auto" w:sz="4" w:space="0"/>
            </w:tcBorders>
            <w:vAlign w:val="center"/>
          </w:tcPr>
          <w:p w14:paraId="240247D8">
            <w:pPr>
              <w:spacing w:line="276" w:lineRule="auto"/>
              <w:rPr>
                <w:rFonts w:ascii="宋体" w:hAnsi="宋体" w:cs="宋体"/>
                <w:szCs w:val="21"/>
                <w:highlight w:val="none"/>
              </w:rPr>
            </w:pPr>
            <w:r>
              <w:rPr>
                <w:rFonts w:hint="eastAsia" w:ascii="宋体" w:hAnsi="宋体" w:cs="宋体"/>
                <w:szCs w:val="21"/>
                <w:highlight w:val="none"/>
              </w:rPr>
              <w:t>供应商资格要求：详见第一部分采购公告</w:t>
            </w:r>
          </w:p>
        </w:tc>
      </w:tr>
      <w:tr w14:paraId="42A36CF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7" w:hRule="atLeast"/>
          <w:jc w:val="center"/>
        </w:trPr>
        <w:tc>
          <w:tcPr>
            <w:tcW w:w="1080" w:type="dxa"/>
            <w:tcBorders>
              <w:top w:val="single" w:color="auto" w:sz="4" w:space="0"/>
              <w:bottom w:val="single" w:color="000000" w:sz="6" w:space="0"/>
            </w:tcBorders>
            <w:vAlign w:val="center"/>
          </w:tcPr>
          <w:p w14:paraId="0FF7F285">
            <w:pPr>
              <w:spacing w:line="276" w:lineRule="auto"/>
              <w:jc w:val="center"/>
              <w:rPr>
                <w:rFonts w:ascii="宋体" w:hAnsi="宋体" w:cs="宋体"/>
                <w:b/>
                <w:szCs w:val="21"/>
                <w:highlight w:val="none"/>
              </w:rPr>
            </w:pPr>
            <w:r>
              <w:rPr>
                <w:rFonts w:hint="eastAsia" w:ascii="宋体" w:hAnsi="宋体" w:cs="宋体"/>
                <w:b/>
                <w:szCs w:val="21"/>
                <w:highlight w:val="none"/>
              </w:rPr>
              <w:t>*2.6</w:t>
            </w:r>
          </w:p>
        </w:tc>
        <w:tc>
          <w:tcPr>
            <w:tcW w:w="8019" w:type="dxa"/>
            <w:tcBorders>
              <w:top w:val="single" w:color="auto" w:sz="4" w:space="0"/>
              <w:bottom w:val="single" w:color="000000" w:sz="6" w:space="0"/>
            </w:tcBorders>
            <w:vAlign w:val="center"/>
          </w:tcPr>
          <w:p w14:paraId="26E421F6">
            <w:pPr>
              <w:spacing w:line="276" w:lineRule="auto"/>
              <w:rPr>
                <w:rFonts w:ascii="宋体" w:hAnsi="宋体" w:cs="宋体"/>
                <w:b/>
                <w:szCs w:val="21"/>
                <w:highlight w:val="none"/>
              </w:rPr>
            </w:pPr>
            <w:r>
              <w:rPr>
                <w:rFonts w:hint="eastAsia" w:ascii="宋体" w:hAnsi="宋体" w:cs="宋体"/>
                <w:b/>
                <w:szCs w:val="21"/>
                <w:highlight w:val="none"/>
              </w:rPr>
              <w:t>磋商保证金金额</w:t>
            </w:r>
            <w:r>
              <w:rPr>
                <w:rFonts w:hint="eastAsia" w:ascii="宋体" w:hAnsi="宋体" w:cs="宋体"/>
                <w:szCs w:val="21"/>
                <w:highlight w:val="none"/>
              </w:rPr>
              <w:t>：</w:t>
            </w:r>
            <w:r>
              <w:rPr>
                <w:rFonts w:hint="eastAsia" w:ascii="宋体" w:hAnsi="宋体" w:cs="宋体"/>
                <w:b/>
                <w:bCs/>
                <w:szCs w:val="21"/>
                <w:highlight w:val="none"/>
              </w:rPr>
              <w:t>无</w:t>
            </w:r>
          </w:p>
        </w:tc>
      </w:tr>
      <w:tr w14:paraId="5DC3E0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23" w:hRule="atLeast"/>
          <w:jc w:val="center"/>
        </w:trPr>
        <w:tc>
          <w:tcPr>
            <w:tcW w:w="1080" w:type="dxa"/>
            <w:tcBorders>
              <w:top w:val="single" w:color="auto" w:sz="4" w:space="0"/>
              <w:bottom w:val="single" w:color="000000" w:sz="6" w:space="0"/>
            </w:tcBorders>
            <w:vAlign w:val="center"/>
          </w:tcPr>
          <w:p w14:paraId="4EA86465">
            <w:pPr>
              <w:spacing w:line="276" w:lineRule="auto"/>
              <w:jc w:val="center"/>
              <w:rPr>
                <w:rFonts w:ascii="宋体" w:hAnsi="宋体" w:cs="宋体"/>
                <w:b/>
                <w:szCs w:val="21"/>
                <w:highlight w:val="none"/>
              </w:rPr>
            </w:pPr>
            <w:r>
              <w:rPr>
                <w:rFonts w:hint="eastAsia" w:ascii="宋体" w:hAnsi="宋体" w:cs="宋体"/>
                <w:b/>
                <w:szCs w:val="21"/>
                <w:highlight w:val="none"/>
              </w:rPr>
              <w:t>*2.7</w:t>
            </w:r>
          </w:p>
        </w:tc>
        <w:tc>
          <w:tcPr>
            <w:tcW w:w="8019" w:type="dxa"/>
            <w:tcBorders>
              <w:top w:val="single" w:color="auto" w:sz="4" w:space="0"/>
              <w:bottom w:val="single" w:color="000000" w:sz="6" w:space="0"/>
            </w:tcBorders>
            <w:vAlign w:val="center"/>
          </w:tcPr>
          <w:p w14:paraId="6B2CCFCD">
            <w:pPr>
              <w:spacing w:line="276" w:lineRule="auto"/>
              <w:rPr>
                <w:rFonts w:ascii="宋体" w:hAnsi="宋体" w:cs="宋体"/>
                <w:b/>
                <w:szCs w:val="21"/>
                <w:highlight w:val="none"/>
              </w:rPr>
            </w:pPr>
            <w:r>
              <w:rPr>
                <w:rFonts w:hint="eastAsia" w:ascii="宋体" w:hAnsi="宋体" w:cs="宋体"/>
                <w:b/>
                <w:szCs w:val="21"/>
                <w:highlight w:val="none"/>
              </w:rPr>
              <w:t>磋商保证金的提交和退取：无</w:t>
            </w:r>
          </w:p>
        </w:tc>
      </w:tr>
      <w:tr w14:paraId="7C72BBB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83" w:hRule="atLeast"/>
          <w:jc w:val="center"/>
        </w:trPr>
        <w:tc>
          <w:tcPr>
            <w:tcW w:w="1080" w:type="dxa"/>
            <w:tcBorders>
              <w:top w:val="single" w:color="auto" w:sz="4" w:space="0"/>
            </w:tcBorders>
            <w:vAlign w:val="center"/>
          </w:tcPr>
          <w:p w14:paraId="34A37568">
            <w:pPr>
              <w:spacing w:line="276" w:lineRule="auto"/>
              <w:jc w:val="center"/>
              <w:rPr>
                <w:rFonts w:ascii="宋体" w:hAnsi="宋体" w:cs="宋体"/>
                <w:b/>
                <w:szCs w:val="21"/>
                <w:highlight w:val="none"/>
              </w:rPr>
            </w:pPr>
            <w:r>
              <w:rPr>
                <w:rFonts w:hint="eastAsia" w:ascii="宋体" w:hAnsi="宋体" w:cs="宋体"/>
                <w:b/>
                <w:szCs w:val="21"/>
                <w:highlight w:val="none"/>
              </w:rPr>
              <w:t>*2.8</w:t>
            </w:r>
          </w:p>
        </w:tc>
        <w:tc>
          <w:tcPr>
            <w:tcW w:w="8019" w:type="dxa"/>
            <w:tcBorders>
              <w:top w:val="single" w:color="auto" w:sz="4" w:space="0"/>
              <w:bottom w:val="single" w:color="000000" w:sz="6" w:space="0"/>
            </w:tcBorders>
            <w:vAlign w:val="center"/>
          </w:tcPr>
          <w:p w14:paraId="1CB3F399">
            <w:pPr>
              <w:spacing w:line="276" w:lineRule="auto"/>
              <w:rPr>
                <w:rFonts w:ascii="宋体" w:hAnsi="宋体" w:cs="宋体"/>
                <w:b/>
                <w:szCs w:val="21"/>
                <w:highlight w:val="none"/>
              </w:rPr>
            </w:pPr>
            <w:r>
              <w:rPr>
                <w:rFonts w:hint="eastAsia" w:ascii="宋体" w:hAnsi="宋体" w:cs="宋体"/>
                <w:b/>
                <w:szCs w:val="21"/>
                <w:highlight w:val="none"/>
              </w:rPr>
              <w:t>磋商响应文件的组成及要求：</w:t>
            </w:r>
            <w:r>
              <w:rPr>
                <w:rFonts w:hint="eastAsia" w:ascii="宋体" w:hAnsi="宋体" w:cs="宋体"/>
                <w:szCs w:val="21"/>
                <w:highlight w:val="none"/>
              </w:rPr>
              <w:t>见“第二部分  竞争性磋商须知”第4条款</w:t>
            </w:r>
          </w:p>
        </w:tc>
      </w:tr>
      <w:tr w14:paraId="4A4FFBE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19" w:hRule="atLeast"/>
          <w:jc w:val="center"/>
        </w:trPr>
        <w:tc>
          <w:tcPr>
            <w:tcW w:w="1080" w:type="dxa"/>
            <w:tcBorders>
              <w:top w:val="single" w:color="auto" w:sz="4" w:space="0"/>
              <w:bottom w:val="single" w:color="000000" w:sz="6" w:space="0"/>
            </w:tcBorders>
            <w:vAlign w:val="center"/>
          </w:tcPr>
          <w:p w14:paraId="2845E899">
            <w:pPr>
              <w:spacing w:line="276" w:lineRule="auto"/>
              <w:jc w:val="center"/>
              <w:rPr>
                <w:rFonts w:ascii="宋体" w:hAnsi="宋体" w:cs="宋体"/>
                <w:b/>
                <w:szCs w:val="21"/>
                <w:highlight w:val="none"/>
              </w:rPr>
            </w:pPr>
            <w:r>
              <w:rPr>
                <w:rFonts w:hint="eastAsia" w:ascii="宋体" w:hAnsi="宋体" w:cs="宋体"/>
                <w:b/>
                <w:szCs w:val="21"/>
                <w:highlight w:val="none"/>
              </w:rPr>
              <w:t>*2.9</w:t>
            </w:r>
          </w:p>
        </w:tc>
        <w:tc>
          <w:tcPr>
            <w:tcW w:w="8019" w:type="dxa"/>
            <w:tcBorders>
              <w:top w:val="single" w:color="auto" w:sz="4" w:space="0"/>
              <w:bottom w:val="single" w:color="000000" w:sz="6" w:space="0"/>
            </w:tcBorders>
            <w:vAlign w:val="center"/>
          </w:tcPr>
          <w:p w14:paraId="17FCD514">
            <w:pPr>
              <w:spacing w:line="276" w:lineRule="auto"/>
              <w:rPr>
                <w:rFonts w:ascii="宋体" w:hAnsi="宋体" w:cs="宋体"/>
                <w:szCs w:val="21"/>
                <w:highlight w:val="none"/>
              </w:rPr>
            </w:pPr>
            <w:r>
              <w:rPr>
                <w:rFonts w:hint="eastAsia" w:ascii="宋体" w:hAnsi="宋体" w:cs="宋体"/>
                <w:szCs w:val="21"/>
                <w:highlight w:val="none"/>
              </w:rPr>
              <w:t>磋商有效期：</w:t>
            </w:r>
            <w:r>
              <w:rPr>
                <w:rFonts w:hint="eastAsia" w:ascii="宋体" w:hAnsi="宋体" w:cs="宋体"/>
                <w:szCs w:val="21"/>
                <w:highlight w:val="none"/>
                <w:u w:val="single"/>
              </w:rPr>
              <w:t xml:space="preserve"> 90 </w:t>
            </w:r>
            <w:r>
              <w:rPr>
                <w:rFonts w:hint="eastAsia" w:ascii="宋体" w:hAnsi="宋体" w:cs="宋体"/>
                <w:szCs w:val="21"/>
                <w:highlight w:val="none"/>
              </w:rPr>
              <w:t>天</w:t>
            </w:r>
          </w:p>
        </w:tc>
      </w:tr>
      <w:tr w14:paraId="1FECBC5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034" w:hRule="atLeast"/>
          <w:jc w:val="center"/>
        </w:trPr>
        <w:tc>
          <w:tcPr>
            <w:tcW w:w="1080" w:type="dxa"/>
            <w:tcBorders>
              <w:top w:val="single" w:color="auto" w:sz="4" w:space="0"/>
              <w:bottom w:val="single" w:color="auto" w:sz="4" w:space="0"/>
              <w:right w:val="single" w:color="auto" w:sz="4" w:space="0"/>
            </w:tcBorders>
            <w:vAlign w:val="center"/>
          </w:tcPr>
          <w:p w14:paraId="6FF387BB">
            <w:pPr>
              <w:spacing w:line="276" w:lineRule="auto"/>
              <w:jc w:val="center"/>
              <w:rPr>
                <w:rFonts w:ascii="宋体" w:hAnsi="宋体" w:cs="宋体"/>
                <w:b/>
                <w:szCs w:val="21"/>
                <w:highlight w:val="none"/>
              </w:rPr>
            </w:pPr>
            <w:r>
              <w:rPr>
                <w:rFonts w:hint="eastAsia" w:ascii="宋体" w:hAnsi="宋体" w:cs="宋体"/>
                <w:b/>
                <w:szCs w:val="21"/>
                <w:highlight w:val="none"/>
              </w:rPr>
              <w:t>2.10</w:t>
            </w:r>
          </w:p>
        </w:tc>
        <w:tc>
          <w:tcPr>
            <w:tcW w:w="8019" w:type="dxa"/>
            <w:tcBorders>
              <w:top w:val="single" w:color="auto" w:sz="4" w:space="0"/>
              <w:left w:val="single" w:color="auto" w:sz="4" w:space="0"/>
              <w:bottom w:val="single" w:color="auto" w:sz="4" w:space="0"/>
            </w:tcBorders>
            <w:vAlign w:val="center"/>
          </w:tcPr>
          <w:p w14:paraId="6818533E">
            <w:pPr>
              <w:spacing w:line="400" w:lineRule="exact"/>
              <w:rPr>
                <w:rFonts w:ascii="宋体" w:hAnsi="宋体" w:cs="宋体"/>
                <w:szCs w:val="21"/>
                <w:highlight w:val="none"/>
              </w:rPr>
            </w:pPr>
            <w:r>
              <w:rPr>
                <w:rFonts w:hint="eastAsia" w:ascii="宋体" w:hAnsi="宋体" w:cs="宋体"/>
                <w:szCs w:val="21"/>
                <w:highlight w:val="none"/>
              </w:rPr>
              <w:t>本项目实行纸质投标，供应商应准备以下磋商响应文件：</w:t>
            </w:r>
          </w:p>
          <w:p w14:paraId="47C0CF1F">
            <w:pPr>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（1）纸质磋商响应文件3份，一正二副。</w:t>
            </w:r>
          </w:p>
        </w:tc>
      </w:tr>
      <w:tr w14:paraId="321066D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8" w:hRule="atLeast"/>
          <w:jc w:val="center"/>
        </w:trPr>
        <w:tc>
          <w:tcPr>
            <w:tcW w:w="1080" w:type="dxa"/>
            <w:tcBorders>
              <w:top w:val="single" w:color="auto" w:sz="4" w:space="0"/>
              <w:bottom w:val="single" w:color="auto" w:sz="4" w:space="0"/>
            </w:tcBorders>
            <w:vAlign w:val="center"/>
          </w:tcPr>
          <w:p w14:paraId="75894B3D">
            <w:pPr>
              <w:spacing w:line="276" w:lineRule="auto"/>
              <w:jc w:val="center"/>
              <w:rPr>
                <w:rFonts w:ascii="宋体" w:hAnsi="宋体" w:cs="宋体"/>
                <w:b/>
                <w:szCs w:val="21"/>
                <w:highlight w:val="none"/>
              </w:rPr>
            </w:pPr>
            <w:r>
              <w:rPr>
                <w:rFonts w:hint="eastAsia" w:ascii="宋体" w:hAnsi="宋体" w:cs="宋体"/>
                <w:b/>
                <w:szCs w:val="21"/>
                <w:highlight w:val="none"/>
              </w:rPr>
              <w:t>2.11</w:t>
            </w:r>
          </w:p>
        </w:tc>
        <w:tc>
          <w:tcPr>
            <w:tcW w:w="8019" w:type="dxa"/>
            <w:tcBorders>
              <w:top w:val="single" w:color="auto" w:sz="4" w:space="0"/>
              <w:bottom w:val="single" w:color="auto" w:sz="4" w:space="0"/>
            </w:tcBorders>
            <w:vAlign w:val="center"/>
          </w:tcPr>
          <w:p w14:paraId="157C4209">
            <w:pPr>
              <w:spacing w:line="276" w:lineRule="auto"/>
              <w:rPr>
                <w:rFonts w:ascii="宋体" w:hAnsi="宋体" w:cs="宋体"/>
                <w:szCs w:val="21"/>
                <w:highlight w:val="none"/>
                <w:u w:val="single"/>
              </w:rPr>
            </w:pPr>
            <w:r>
              <w:rPr>
                <w:rFonts w:hint="eastAsia" w:ascii="宋体" w:hAnsi="宋体" w:cs="宋体"/>
                <w:szCs w:val="21"/>
                <w:highlight w:val="none"/>
              </w:rPr>
              <w:t>磋商响应文件递交截止时间并开始磋商时间：</w:t>
            </w:r>
            <w:r>
              <w:rPr>
                <w:rFonts w:hint="eastAsia" w:ascii="宋体" w:hAnsi="宋体" w:cs="宋体"/>
                <w:szCs w:val="21"/>
                <w:highlight w:val="none"/>
                <w:u w:val="single"/>
              </w:rPr>
              <w:t>详见第一部分采购公告</w:t>
            </w:r>
          </w:p>
        </w:tc>
      </w:tr>
      <w:tr w14:paraId="0F0A82F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05" w:hRule="atLeast"/>
          <w:jc w:val="center"/>
        </w:trPr>
        <w:tc>
          <w:tcPr>
            <w:tcW w:w="1080" w:type="dxa"/>
            <w:tcBorders>
              <w:top w:val="single" w:color="auto" w:sz="4" w:space="0"/>
              <w:bottom w:val="single" w:color="auto" w:sz="12" w:space="0"/>
            </w:tcBorders>
            <w:vAlign w:val="center"/>
          </w:tcPr>
          <w:p w14:paraId="5975F845">
            <w:pPr>
              <w:spacing w:line="276" w:lineRule="auto"/>
              <w:jc w:val="center"/>
              <w:rPr>
                <w:rFonts w:ascii="宋体" w:hAnsi="宋体" w:cs="宋体"/>
                <w:b/>
                <w:szCs w:val="21"/>
                <w:highlight w:val="none"/>
              </w:rPr>
            </w:pPr>
            <w:r>
              <w:rPr>
                <w:rFonts w:hint="eastAsia" w:ascii="宋体" w:hAnsi="宋体" w:cs="宋体"/>
                <w:b/>
                <w:szCs w:val="21"/>
                <w:highlight w:val="none"/>
              </w:rPr>
              <w:t>2.12</w:t>
            </w:r>
          </w:p>
        </w:tc>
        <w:tc>
          <w:tcPr>
            <w:tcW w:w="8019" w:type="dxa"/>
            <w:tcBorders>
              <w:top w:val="single" w:color="auto" w:sz="4" w:space="0"/>
              <w:bottom w:val="single" w:color="auto" w:sz="12" w:space="0"/>
            </w:tcBorders>
            <w:vAlign w:val="center"/>
          </w:tcPr>
          <w:p w14:paraId="03F98E51">
            <w:pPr>
              <w:spacing w:line="276" w:lineRule="auto"/>
              <w:rPr>
                <w:rFonts w:ascii="宋体" w:hAnsi="宋体" w:cs="宋体"/>
                <w:szCs w:val="21"/>
                <w:highlight w:val="none"/>
              </w:rPr>
            </w:pPr>
            <w:r>
              <w:rPr>
                <w:rFonts w:hint="eastAsia" w:ascii="宋体" w:hAnsi="宋体" w:cs="宋体"/>
                <w:b/>
                <w:szCs w:val="21"/>
                <w:highlight w:val="none"/>
              </w:rPr>
              <w:t>其他应注意的事项</w:t>
            </w:r>
            <w:r>
              <w:rPr>
                <w:rFonts w:hint="eastAsia" w:ascii="宋体" w:hAnsi="宋体" w:cs="宋体"/>
                <w:szCs w:val="21"/>
                <w:highlight w:val="none"/>
              </w:rPr>
              <w:t>：详见“第二部分  竞争性磋商须知”</w:t>
            </w:r>
          </w:p>
        </w:tc>
      </w:tr>
      <w:tr w14:paraId="6890B3A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01" w:hRule="atLeast"/>
          <w:jc w:val="center"/>
        </w:trPr>
        <w:tc>
          <w:tcPr>
            <w:tcW w:w="9099" w:type="dxa"/>
            <w:gridSpan w:val="2"/>
            <w:tcBorders>
              <w:top w:val="single" w:color="auto" w:sz="12" w:space="0"/>
              <w:bottom w:val="single" w:color="auto" w:sz="12" w:space="0"/>
            </w:tcBorders>
            <w:vAlign w:val="center"/>
          </w:tcPr>
          <w:p w14:paraId="3E60B97D">
            <w:pPr>
              <w:spacing w:line="276" w:lineRule="auto"/>
              <w:jc w:val="center"/>
              <w:rPr>
                <w:rFonts w:ascii="宋体" w:hAnsi="宋体" w:cs="宋体"/>
                <w:b/>
                <w:szCs w:val="21"/>
                <w:highlight w:val="none"/>
              </w:rPr>
            </w:pPr>
            <w:r>
              <w:rPr>
                <w:rFonts w:hint="eastAsia" w:ascii="宋体" w:hAnsi="宋体" w:cs="宋体"/>
                <w:b/>
                <w:szCs w:val="21"/>
                <w:highlight w:val="none"/>
              </w:rPr>
              <w:t>商 务 条 款</w:t>
            </w:r>
          </w:p>
        </w:tc>
      </w:tr>
      <w:tr w14:paraId="2E720A3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476" w:hRule="atLeast"/>
          <w:jc w:val="center"/>
        </w:trPr>
        <w:tc>
          <w:tcPr>
            <w:tcW w:w="1080" w:type="dxa"/>
            <w:tcBorders>
              <w:top w:val="single" w:color="auto" w:sz="12" w:space="0"/>
              <w:bottom w:val="single" w:color="auto" w:sz="4" w:space="0"/>
              <w:right w:val="single" w:color="auto" w:sz="4" w:space="0"/>
            </w:tcBorders>
            <w:vAlign w:val="center"/>
          </w:tcPr>
          <w:p w14:paraId="7407A9A9">
            <w:pPr>
              <w:spacing w:line="276" w:lineRule="auto"/>
              <w:jc w:val="center"/>
              <w:rPr>
                <w:rFonts w:ascii="宋体" w:hAnsi="宋体" w:cs="宋体"/>
                <w:b/>
                <w:szCs w:val="21"/>
                <w:highlight w:val="none"/>
              </w:rPr>
            </w:pPr>
            <w:r>
              <w:rPr>
                <w:rFonts w:hint="eastAsia" w:ascii="宋体" w:hAnsi="宋体" w:cs="宋体"/>
                <w:b/>
                <w:szCs w:val="21"/>
                <w:highlight w:val="none"/>
              </w:rPr>
              <w:t>*2.13</w:t>
            </w:r>
          </w:p>
        </w:tc>
        <w:tc>
          <w:tcPr>
            <w:tcW w:w="8019" w:type="dxa"/>
            <w:tcBorders>
              <w:top w:val="single" w:color="auto" w:sz="12" w:space="0"/>
              <w:left w:val="single" w:color="auto" w:sz="4" w:space="0"/>
              <w:bottom w:val="single" w:color="auto" w:sz="4" w:space="0"/>
            </w:tcBorders>
            <w:vAlign w:val="center"/>
          </w:tcPr>
          <w:p w14:paraId="1486C228">
            <w:pPr>
              <w:snapToGrid w:val="0"/>
              <w:spacing w:line="360" w:lineRule="auto"/>
              <w:rPr>
                <w:rFonts w:ascii="宋体" w:hAnsi="宋体" w:cs="宋体"/>
                <w:szCs w:val="21"/>
                <w:highlight w:val="none"/>
              </w:rPr>
            </w:pPr>
            <w:r>
              <w:rPr>
                <w:rFonts w:hint="eastAsia" w:ascii="宋体" w:hAnsi="宋体" w:cs="宋体"/>
                <w:szCs w:val="21"/>
                <w:highlight w:val="none"/>
              </w:rPr>
              <w:t>付款条件：</w:t>
            </w:r>
          </w:p>
          <w:p w14:paraId="5B5C4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采购人在合同生效且项目具备实施条件后7个工作日内支付合同金额的</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0%作为</w:t>
            </w:r>
            <w:r>
              <w:rPr>
                <w:rFonts w:hint="eastAsia" w:ascii="宋体" w:hAnsi="宋体" w:cs="宋体"/>
                <w:color w:val="000000"/>
                <w:szCs w:val="21"/>
                <w:lang w:val="en-US" w:eastAsia="zh-CN"/>
              </w:rPr>
              <w:t>首付款</w:t>
            </w:r>
            <w:r>
              <w:rPr>
                <w:rFonts w:hint="eastAsia" w:ascii="宋体" w:hAnsi="宋体" w:eastAsia="宋体" w:cs="宋体"/>
                <w:color w:val="000000"/>
                <w:szCs w:val="21"/>
              </w:rPr>
              <w:t>。</w:t>
            </w:r>
          </w:p>
          <w:p w14:paraId="780B15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eastAsia="zh-CN"/>
              </w:rPr>
            </w:pPr>
            <w:r>
              <w:rPr>
                <w:rFonts w:hint="eastAsia" w:ascii="宋体" w:hAnsi="宋体" w:eastAsia="宋体" w:cs="宋体"/>
                <w:color w:val="000000"/>
                <w:szCs w:val="21"/>
              </w:rPr>
              <w:t>2、剩余款项待成果提交齐全并通过</w:t>
            </w:r>
            <w:r>
              <w:rPr>
                <w:rFonts w:hint="eastAsia" w:ascii="宋体" w:hAnsi="宋体" w:cs="宋体"/>
                <w:color w:val="000000"/>
                <w:szCs w:val="21"/>
                <w:lang w:val="en-US" w:eastAsia="zh-CN"/>
              </w:rPr>
              <w:t>采购人</w:t>
            </w:r>
            <w:r>
              <w:rPr>
                <w:rFonts w:hint="eastAsia" w:ascii="宋体" w:hAnsi="宋体" w:eastAsia="宋体" w:cs="宋体"/>
                <w:color w:val="000000"/>
                <w:szCs w:val="21"/>
              </w:rPr>
              <w:t>验收后一次性结清。</w:t>
            </w:r>
          </w:p>
        </w:tc>
      </w:tr>
      <w:tr w14:paraId="08E9D51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6" w:hRule="atLeast"/>
          <w:jc w:val="center"/>
        </w:trPr>
        <w:tc>
          <w:tcPr>
            <w:tcW w:w="9099" w:type="dxa"/>
            <w:gridSpan w:val="2"/>
            <w:tcBorders>
              <w:top w:val="single" w:color="auto" w:sz="12" w:space="0"/>
              <w:left w:val="single" w:color="auto" w:sz="12" w:space="0"/>
              <w:bottom w:val="single" w:color="auto" w:sz="12" w:space="0"/>
            </w:tcBorders>
            <w:vAlign w:val="center"/>
          </w:tcPr>
          <w:p w14:paraId="62328B2F">
            <w:pPr>
              <w:spacing w:line="276" w:lineRule="auto"/>
              <w:jc w:val="center"/>
              <w:rPr>
                <w:rFonts w:ascii="宋体" w:hAnsi="宋体" w:cs="宋体"/>
                <w:b/>
                <w:szCs w:val="21"/>
                <w:highlight w:val="none"/>
              </w:rPr>
            </w:pPr>
            <w:r>
              <w:rPr>
                <w:rFonts w:hint="eastAsia" w:ascii="宋体" w:hAnsi="宋体" w:cs="宋体"/>
                <w:b/>
                <w:szCs w:val="21"/>
                <w:highlight w:val="none"/>
              </w:rPr>
              <w:t>竞 争 性 磋 商 程 序</w:t>
            </w:r>
          </w:p>
        </w:tc>
      </w:tr>
      <w:bookmarkEnd w:id="18"/>
      <w:bookmarkEnd w:id="19"/>
      <w:bookmarkEnd w:id="20"/>
    </w:tbl>
    <w:p w14:paraId="6C688F1D">
      <w:pPr>
        <w:rPr>
          <w:highlight w:val="none"/>
        </w:rPr>
      </w:pPr>
    </w:p>
    <w:tbl>
      <w:tblPr>
        <w:tblStyle w:val="36"/>
        <w:tblW w:w="8929"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315"/>
        <w:gridCol w:w="54"/>
        <w:gridCol w:w="7560"/>
      </w:tblGrid>
      <w:tr w14:paraId="275DBBA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1315" w:type="dxa"/>
            <w:tcBorders>
              <w:top w:val="single" w:color="auto" w:sz="4" w:space="0"/>
              <w:left w:val="single" w:color="auto" w:sz="12" w:space="0"/>
              <w:bottom w:val="single" w:color="auto" w:sz="12" w:space="0"/>
              <w:right w:val="single" w:color="auto" w:sz="4" w:space="0"/>
            </w:tcBorders>
            <w:vAlign w:val="center"/>
          </w:tcPr>
          <w:p w14:paraId="398E6409">
            <w:pPr>
              <w:spacing w:line="276" w:lineRule="auto"/>
              <w:jc w:val="center"/>
              <w:rPr>
                <w:rFonts w:ascii="宋体" w:hAnsi="宋体" w:cs="宋体"/>
                <w:b/>
                <w:szCs w:val="21"/>
                <w:highlight w:val="none"/>
              </w:rPr>
            </w:pPr>
            <w:r>
              <w:rPr>
                <w:rFonts w:hint="eastAsia" w:ascii="宋体" w:hAnsi="宋体" w:cs="宋体"/>
                <w:b/>
                <w:szCs w:val="21"/>
                <w:highlight w:val="none"/>
              </w:rPr>
              <w:t>2.16</w:t>
            </w:r>
          </w:p>
        </w:tc>
        <w:tc>
          <w:tcPr>
            <w:tcW w:w="7614" w:type="dxa"/>
            <w:gridSpan w:val="2"/>
            <w:tcBorders>
              <w:top w:val="single" w:color="auto" w:sz="4" w:space="0"/>
              <w:left w:val="single" w:color="auto" w:sz="4" w:space="0"/>
              <w:bottom w:val="single" w:color="auto" w:sz="12" w:space="0"/>
            </w:tcBorders>
            <w:vAlign w:val="center"/>
          </w:tcPr>
          <w:p w14:paraId="4858F2FB">
            <w:pPr>
              <w:numPr>
                <w:ilvl w:val="0"/>
                <w:numId w:val="0"/>
              </w:numPr>
              <w:spacing w:line="276"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供应商在规定的截止时间之前提交磋商响应文件</w:t>
            </w:r>
            <w:r>
              <w:rPr>
                <w:rFonts w:hint="eastAsia" w:ascii="宋体" w:hAnsi="宋体" w:eastAsia="宋体" w:cs="宋体"/>
                <w:szCs w:val="21"/>
                <w:highlight w:val="none"/>
                <w:lang w:eastAsia="zh-CN"/>
              </w:rPr>
              <w:t>：</w:t>
            </w:r>
          </w:p>
          <w:p w14:paraId="34F42878">
            <w:pPr>
              <w:spacing w:line="276" w:lineRule="auto"/>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.开启磋商文件，先对供应商进行资格审查，合格的供应商进入商务技术文件和报价文件评审。</w:t>
            </w:r>
          </w:p>
          <w:p w14:paraId="019B8CE2">
            <w:pPr>
              <w:spacing w:line="276" w:lineRule="auto"/>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.竞争性磋商不进行公开唱价。磋商小组在开始磋商时间到后对供应商响应文件进行评审，判定其是否实质性响应磋商文件的要求。</w:t>
            </w:r>
          </w:p>
          <w:p w14:paraId="4C7A6A5C">
            <w:pPr>
              <w:spacing w:line="276" w:lineRule="auto"/>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.未实质性响应磋商文件的供应商，磋商小组应当场</w:t>
            </w:r>
            <w:r>
              <w:rPr>
                <w:rFonts w:hint="eastAsia" w:ascii="宋体" w:hAnsi="宋体" w:cs="宋体"/>
                <w:szCs w:val="21"/>
                <w:highlight w:val="none"/>
                <w:lang w:eastAsia="zh-CN"/>
              </w:rPr>
              <w:t>告知</w:t>
            </w:r>
            <w:r>
              <w:rPr>
                <w:rFonts w:hint="eastAsia" w:ascii="宋体" w:hAnsi="宋体" w:cs="宋体"/>
                <w:szCs w:val="21"/>
                <w:highlight w:val="none"/>
              </w:rPr>
              <w:t>，不再进入后续程序。磋商小组将与实质性响应磋商文件要求的供应商进行磋商。</w:t>
            </w:r>
          </w:p>
          <w:p w14:paraId="7AA74E17">
            <w:pPr>
              <w:spacing w:line="276" w:lineRule="auto"/>
              <w:rPr>
                <w:rFonts w:ascii="宋体" w:hAnsi="宋体" w:cs="宋体"/>
                <w:b/>
                <w:bCs/>
                <w:szCs w:val="21"/>
                <w:highlight w:val="none"/>
              </w:rPr>
            </w:pPr>
            <w:r>
              <w:rPr>
                <w:rFonts w:hint="eastAsia" w:ascii="宋体" w:hAnsi="宋体" w:cs="宋体"/>
                <w:b/>
                <w:bCs/>
                <w:szCs w:val="21"/>
                <w:highlight w:val="none"/>
                <w:lang w:val="en-US" w:eastAsia="zh-CN"/>
              </w:rPr>
              <w:t>5</w:t>
            </w:r>
            <w:r>
              <w:rPr>
                <w:rFonts w:hint="eastAsia" w:ascii="宋体" w:hAnsi="宋体" w:cs="宋体"/>
                <w:b/>
                <w:bCs/>
                <w:szCs w:val="21"/>
                <w:highlight w:val="none"/>
              </w:rPr>
              <w:t>.参加磋商的供应商在规定时间内提交最后报价（第二次报价）</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否则将视为放弃投标</w:t>
            </w:r>
            <w:r>
              <w:rPr>
                <w:rFonts w:hint="eastAsia" w:ascii="宋体" w:hAnsi="宋体" w:cs="宋体"/>
                <w:b/>
                <w:bCs/>
                <w:szCs w:val="21"/>
                <w:highlight w:val="none"/>
              </w:rPr>
              <w:t>，提交最后报价的供应商不少于3家；否则采购人重新组织采购。</w:t>
            </w:r>
          </w:p>
          <w:p w14:paraId="31CE5460">
            <w:pPr>
              <w:spacing w:line="276" w:lineRule="auto"/>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.磋商小组按照评定成交的标准确定成交候选人。</w:t>
            </w:r>
          </w:p>
          <w:p w14:paraId="4311D49A">
            <w:pPr>
              <w:spacing w:line="276" w:lineRule="auto"/>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.采购人确定成交供应商。</w:t>
            </w:r>
          </w:p>
          <w:p w14:paraId="14443210">
            <w:pPr>
              <w:spacing w:line="276" w:lineRule="auto"/>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.采购人与成交供应商签订合同。</w:t>
            </w:r>
          </w:p>
        </w:tc>
      </w:tr>
      <w:tr w14:paraId="7617E20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257" w:hRule="atLeast"/>
          <w:jc w:val="center"/>
        </w:trPr>
        <w:tc>
          <w:tcPr>
            <w:tcW w:w="8929" w:type="dxa"/>
            <w:gridSpan w:val="3"/>
            <w:tcBorders>
              <w:top w:val="single" w:color="auto" w:sz="12" w:space="0"/>
              <w:left w:val="single" w:color="auto" w:sz="12" w:space="0"/>
              <w:bottom w:val="single" w:color="auto" w:sz="12" w:space="0"/>
            </w:tcBorders>
            <w:vAlign w:val="center"/>
          </w:tcPr>
          <w:p w14:paraId="393B6E2D">
            <w:pPr>
              <w:spacing w:line="276" w:lineRule="auto"/>
              <w:ind w:left="211" w:hanging="211" w:hangingChars="100"/>
              <w:jc w:val="center"/>
              <w:rPr>
                <w:rFonts w:ascii="宋体" w:hAnsi="宋体" w:cs="宋体"/>
                <w:b/>
                <w:szCs w:val="21"/>
                <w:highlight w:val="none"/>
              </w:rPr>
            </w:pPr>
            <w:r>
              <w:rPr>
                <w:rFonts w:hint="eastAsia" w:ascii="宋体" w:hAnsi="宋体" w:cs="宋体"/>
                <w:b/>
                <w:szCs w:val="21"/>
                <w:highlight w:val="none"/>
              </w:rPr>
              <w:t>竞 争 性 磋 商 其 它 约 定</w:t>
            </w:r>
          </w:p>
        </w:tc>
      </w:tr>
      <w:tr w14:paraId="640FCB9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1315" w:type="dxa"/>
            <w:tcBorders>
              <w:top w:val="single" w:color="auto" w:sz="12" w:space="0"/>
              <w:left w:val="single" w:color="auto" w:sz="12" w:space="0"/>
              <w:bottom w:val="single" w:color="auto" w:sz="12" w:space="0"/>
              <w:right w:val="single" w:color="auto" w:sz="4" w:space="0"/>
            </w:tcBorders>
            <w:vAlign w:val="center"/>
          </w:tcPr>
          <w:p w14:paraId="748B8CD5">
            <w:pPr>
              <w:spacing w:line="276" w:lineRule="auto"/>
              <w:jc w:val="center"/>
              <w:rPr>
                <w:rFonts w:ascii="宋体" w:hAnsi="宋体" w:cs="宋体"/>
                <w:b/>
                <w:szCs w:val="21"/>
                <w:highlight w:val="none"/>
              </w:rPr>
            </w:pPr>
            <w:r>
              <w:rPr>
                <w:rFonts w:hint="eastAsia" w:ascii="宋体" w:hAnsi="宋体" w:cs="宋体"/>
                <w:b/>
                <w:szCs w:val="21"/>
                <w:highlight w:val="none"/>
              </w:rPr>
              <w:t>2.17</w:t>
            </w:r>
          </w:p>
        </w:tc>
        <w:tc>
          <w:tcPr>
            <w:tcW w:w="7614" w:type="dxa"/>
            <w:gridSpan w:val="2"/>
            <w:tcBorders>
              <w:top w:val="single" w:color="auto" w:sz="12" w:space="0"/>
              <w:left w:val="single" w:color="auto" w:sz="4" w:space="0"/>
              <w:bottom w:val="single" w:color="auto" w:sz="12" w:space="0"/>
            </w:tcBorders>
            <w:vAlign w:val="center"/>
          </w:tcPr>
          <w:p w14:paraId="29088A20">
            <w:pPr>
              <w:spacing w:line="276" w:lineRule="auto"/>
              <w:rPr>
                <w:rFonts w:ascii="宋体" w:hAnsi="宋体" w:cs="宋体"/>
                <w:szCs w:val="21"/>
                <w:highlight w:val="none"/>
              </w:rPr>
            </w:pPr>
            <w:r>
              <w:rPr>
                <w:rFonts w:hint="eastAsia" w:ascii="宋体" w:hAnsi="宋体" w:cs="宋体"/>
                <w:szCs w:val="21"/>
                <w:highlight w:val="none"/>
              </w:rPr>
              <w:t>1、磋商小组在磋商过程中，可以根据磋商文件和磋商情况实质性变动</w:t>
            </w:r>
            <w:r>
              <w:rPr>
                <w:rFonts w:hint="eastAsia" w:ascii="宋体" w:hAnsi="宋体" w:cs="宋体"/>
                <w:szCs w:val="21"/>
                <w:highlight w:val="none"/>
                <w:u w:val="single"/>
              </w:rPr>
              <w:t>技术规格要求/服务要求/合同条款</w:t>
            </w:r>
            <w:r>
              <w:rPr>
                <w:rFonts w:hint="eastAsia" w:ascii="宋体" w:hAnsi="宋体" w:cs="宋体"/>
                <w:szCs w:val="21"/>
                <w:highlight w:val="none"/>
              </w:rPr>
              <w:t>，但不得变动磋商文件中的其他内容。实质性变动的内容须经采购人代表确认同意。对磋商文件做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1DEAEA36">
            <w:pPr>
              <w:spacing w:line="276" w:lineRule="auto"/>
              <w:rPr>
                <w:rFonts w:ascii="宋体" w:hAnsi="宋体" w:cs="宋体"/>
                <w:szCs w:val="21"/>
                <w:highlight w:val="none"/>
              </w:rPr>
            </w:pPr>
            <w:r>
              <w:rPr>
                <w:rFonts w:hint="eastAsia" w:ascii="宋体" w:hAnsi="宋体" w:cs="宋体"/>
                <w:szCs w:val="21"/>
                <w:highlight w:val="none"/>
              </w:rPr>
              <w:t>2、供应商提交的最后报价（第二次报价）后，在正式合同签订前，成交供应商必须提供与响应文件最后报价相一致的已标价工程量清单明细，作为供应商响应文件的有效组成部分。</w:t>
            </w:r>
          </w:p>
        </w:tc>
      </w:tr>
      <w:tr w14:paraId="062C490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33" w:hRule="atLeast"/>
          <w:jc w:val="center"/>
        </w:trPr>
        <w:tc>
          <w:tcPr>
            <w:tcW w:w="8929" w:type="dxa"/>
            <w:gridSpan w:val="3"/>
            <w:tcBorders>
              <w:top w:val="single" w:color="auto" w:sz="12" w:space="0"/>
              <w:left w:val="single" w:color="auto" w:sz="12" w:space="0"/>
              <w:bottom w:val="single" w:color="auto" w:sz="12" w:space="0"/>
            </w:tcBorders>
            <w:vAlign w:val="center"/>
          </w:tcPr>
          <w:p w14:paraId="341324FB">
            <w:pPr>
              <w:spacing w:line="276" w:lineRule="auto"/>
              <w:jc w:val="center"/>
              <w:rPr>
                <w:rFonts w:ascii="宋体" w:hAnsi="宋体" w:cs="宋体"/>
                <w:b/>
                <w:szCs w:val="21"/>
                <w:highlight w:val="none"/>
              </w:rPr>
            </w:pPr>
            <w:r>
              <w:rPr>
                <w:rFonts w:hint="eastAsia" w:ascii="宋体" w:hAnsi="宋体" w:cs="宋体"/>
                <w:b/>
                <w:szCs w:val="21"/>
                <w:highlight w:val="none"/>
              </w:rPr>
              <w:t>授   予   合   同</w:t>
            </w:r>
          </w:p>
        </w:tc>
      </w:tr>
      <w:tr w14:paraId="270D653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52" w:hRule="atLeast"/>
          <w:jc w:val="center"/>
        </w:trPr>
        <w:tc>
          <w:tcPr>
            <w:tcW w:w="1315" w:type="dxa"/>
            <w:tcBorders>
              <w:top w:val="single" w:color="auto" w:sz="12" w:space="0"/>
              <w:bottom w:val="single" w:color="auto" w:sz="4" w:space="0"/>
            </w:tcBorders>
            <w:vAlign w:val="center"/>
          </w:tcPr>
          <w:p w14:paraId="72586823">
            <w:pPr>
              <w:spacing w:line="276" w:lineRule="auto"/>
              <w:jc w:val="center"/>
              <w:rPr>
                <w:rFonts w:ascii="宋体" w:hAnsi="宋体" w:cs="宋体"/>
                <w:b/>
                <w:szCs w:val="21"/>
                <w:highlight w:val="none"/>
              </w:rPr>
            </w:pPr>
            <w:r>
              <w:rPr>
                <w:rFonts w:hint="eastAsia" w:ascii="宋体" w:hAnsi="宋体" w:cs="宋体"/>
                <w:b/>
                <w:szCs w:val="21"/>
                <w:highlight w:val="none"/>
              </w:rPr>
              <w:t>2.18</w:t>
            </w:r>
          </w:p>
        </w:tc>
        <w:tc>
          <w:tcPr>
            <w:tcW w:w="7614" w:type="dxa"/>
            <w:gridSpan w:val="2"/>
            <w:tcBorders>
              <w:top w:val="single" w:color="auto" w:sz="12" w:space="0"/>
              <w:bottom w:val="single" w:color="auto" w:sz="4" w:space="0"/>
            </w:tcBorders>
            <w:vAlign w:val="center"/>
          </w:tcPr>
          <w:p w14:paraId="4EA57BB7">
            <w:pPr>
              <w:spacing w:line="276" w:lineRule="auto"/>
              <w:rPr>
                <w:rFonts w:ascii="宋体" w:hAnsi="宋体" w:cs="宋体"/>
                <w:szCs w:val="21"/>
                <w:highlight w:val="none"/>
              </w:rPr>
            </w:pPr>
            <w:r>
              <w:rPr>
                <w:rFonts w:hint="eastAsia" w:ascii="宋体" w:hAnsi="宋体" w:cs="宋体"/>
                <w:szCs w:val="21"/>
                <w:highlight w:val="none"/>
              </w:rPr>
              <w:t>按照磋商文件的规定、成交供应商的响应文件、成交通知书确定的规格、数量和金额签订合同。</w:t>
            </w:r>
          </w:p>
          <w:p w14:paraId="70254541">
            <w:pPr>
              <w:spacing w:line="276" w:lineRule="auto"/>
              <w:rPr>
                <w:rFonts w:ascii="宋体" w:hAnsi="宋体" w:cs="宋体"/>
                <w:szCs w:val="21"/>
                <w:highlight w:val="none"/>
              </w:rPr>
            </w:pPr>
            <w:r>
              <w:rPr>
                <w:rFonts w:hint="eastAsia" w:ascii="宋体" w:hAnsi="宋体" w:cs="宋体"/>
                <w:szCs w:val="21"/>
                <w:highlight w:val="none"/>
              </w:rPr>
              <w:t>本项目不允许分包。</w:t>
            </w:r>
          </w:p>
        </w:tc>
      </w:tr>
      <w:tr w14:paraId="30370E1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01" w:hRule="atLeast"/>
          <w:jc w:val="center"/>
        </w:trPr>
        <w:tc>
          <w:tcPr>
            <w:tcW w:w="8929" w:type="dxa"/>
            <w:gridSpan w:val="3"/>
            <w:tcBorders>
              <w:top w:val="single" w:color="auto" w:sz="12" w:space="0"/>
              <w:bottom w:val="single" w:color="auto" w:sz="12" w:space="0"/>
            </w:tcBorders>
            <w:vAlign w:val="center"/>
          </w:tcPr>
          <w:p w14:paraId="38466B8E">
            <w:pPr>
              <w:spacing w:line="276" w:lineRule="auto"/>
              <w:jc w:val="center"/>
              <w:rPr>
                <w:rFonts w:ascii="宋体" w:hAnsi="宋体" w:cs="宋体"/>
                <w:szCs w:val="21"/>
                <w:highlight w:val="none"/>
              </w:rPr>
            </w:pPr>
            <w:r>
              <w:rPr>
                <w:rFonts w:hint="eastAsia" w:ascii="宋体" w:hAnsi="宋体" w:cs="宋体"/>
                <w:b/>
                <w:szCs w:val="21"/>
                <w:highlight w:val="none"/>
              </w:rPr>
              <w:t>服  务  费</w:t>
            </w:r>
          </w:p>
        </w:tc>
      </w:tr>
      <w:tr w14:paraId="7E1352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90" w:hRule="atLeast"/>
          <w:jc w:val="center"/>
        </w:trPr>
        <w:tc>
          <w:tcPr>
            <w:tcW w:w="1369" w:type="dxa"/>
            <w:gridSpan w:val="2"/>
            <w:tcBorders>
              <w:top w:val="single" w:color="auto" w:sz="12" w:space="0"/>
              <w:bottom w:val="single" w:color="auto" w:sz="12" w:space="0"/>
              <w:right w:val="single" w:color="auto" w:sz="4" w:space="0"/>
            </w:tcBorders>
            <w:vAlign w:val="center"/>
          </w:tcPr>
          <w:p w14:paraId="47022D5B">
            <w:pPr>
              <w:spacing w:line="276" w:lineRule="auto"/>
              <w:ind w:right="-107" w:rightChars="-51"/>
              <w:rPr>
                <w:rFonts w:ascii="宋体" w:hAnsi="宋体" w:cs="宋体"/>
                <w:b/>
                <w:szCs w:val="21"/>
                <w:highlight w:val="none"/>
              </w:rPr>
            </w:pPr>
            <w:r>
              <w:rPr>
                <w:rFonts w:hint="eastAsia" w:ascii="宋体" w:hAnsi="宋体" w:cs="宋体"/>
                <w:szCs w:val="21"/>
                <w:highlight w:val="none"/>
              </w:rPr>
              <w:t xml:space="preserve"> </w:t>
            </w:r>
            <w:r>
              <w:rPr>
                <w:rFonts w:hint="eastAsia" w:ascii="宋体" w:hAnsi="宋体" w:cs="宋体"/>
                <w:b/>
                <w:szCs w:val="21"/>
                <w:highlight w:val="none"/>
              </w:rPr>
              <w:t xml:space="preserve"> 2.19</w:t>
            </w:r>
          </w:p>
        </w:tc>
        <w:tc>
          <w:tcPr>
            <w:tcW w:w="7560" w:type="dxa"/>
            <w:tcBorders>
              <w:top w:val="single" w:color="auto" w:sz="12" w:space="0"/>
              <w:left w:val="single" w:color="auto" w:sz="4" w:space="0"/>
              <w:bottom w:val="single" w:color="auto" w:sz="12" w:space="0"/>
            </w:tcBorders>
            <w:vAlign w:val="center"/>
          </w:tcPr>
          <w:p w14:paraId="1EC76397">
            <w:pPr>
              <w:spacing w:line="312" w:lineRule="auto"/>
              <w:rPr>
                <w:rFonts w:ascii="宋体" w:hAnsi="宋体" w:cs="宋体"/>
                <w:szCs w:val="21"/>
                <w:highlight w:val="none"/>
              </w:rPr>
            </w:pPr>
            <w:r>
              <w:rPr>
                <w:rFonts w:hint="eastAsia" w:ascii="宋体" w:hAnsi="宋体" w:cs="宋体"/>
                <w:szCs w:val="21"/>
                <w:highlight w:val="none"/>
              </w:rPr>
              <w:t>1.本项目招标代理服务费为</w:t>
            </w:r>
            <w:r>
              <w:rPr>
                <w:rFonts w:hint="eastAsia" w:ascii="宋体" w:hAnsi="宋体" w:cs="宋体"/>
                <w:szCs w:val="21"/>
                <w:highlight w:val="none"/>
                <w:lang w:val="en-US" w:eastAsia="zh-CN"/>
              </w:rPr>
              <w:t>4940</w:t>
            </w:r>
            <w:r>
              <w:rPr>
                <w:rFonts w:hint="eastAsia" w:ascii="宋体" w:hAnsi="宋体" w:cs="宋体"/>
                <w:szCs w:val="21"/>
                <w:highlight w:val="none"/>
              </w:rPr>
              <w:t>元，由中标人支付，领取中标通知书前一次性付清，各供应商在进行投标报价时，应充分考虑该因素。</w:t>
            </w:r>
          </w:p>
          <w:p w14:paraId="2E665A6B">
            <w:pPr>
              <w:spacing w:line="312" w:lineRule="auto"/>
              <w:rPr>
                <w:rFonts w:ascii="宋体" w:hAnsi="宋体" w:cs="宋体"/>
                <w:szCs w:val="21"/>
                <w:highlight w:val="none"/>
              </w:rPr>
            </w:pPr>
            <w:r>
              <w:rPr>
                <w:rFonts w:hint="eastAsia" w:ascii="宋体" w:hAnsi="宋体" w:cs="宋体"/>
                <w:szCs w:val="21"/>
                <w:highlight w:val="none"/>
              </w:rPr>
              <w:t>2.代理服务费收取方式：现金、电汇。</w:t>
            </w:r>
          </w:p>
          <w:p w14:paraId="35348F69">
            <w:pPr>
              <w:spacing w:line="276" w:lineRule="auto"/>
              <w:rPr>
                <w:rFonts w:ascii="宋体" w:hAnsi="宋体" w:cs="宋体"/>
                <w:szCs w:val="21"/>
                <w:highlight w:val="none"/>
              </w:rPr>
            </w:pPr>
            <w:r>
              <w:rPr>
                <w:rFonts w:hint="eastAsia" w:ascii="宋体" w:hAnsi="宋体" w:cs="宋体"/>
                <w:szCs w:val="21"/>
                <w:highlight w:val="none"/>
              </w:rPr>
              <w:t>3.中标人如未按以上条款规定办理，本代理单位有权进行追索。</w:t>
            </w:r>
          </w:p>
        </w:tc>
      </w:tr>
      <w:tr w14:paraId="3720876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8929" w:type="dxa"/>
            <w:gridSpan w:val="3"/>
            <w:tcBorders>
              <w:top w:val="single" w:color="auto" w:sz="12" w:space="0"/>
              <w:bottom w:val="single" w:color="auto" w:sz="12" w:space="0"/>
            </w:tcBorders>
            <w:vAlign w:val="center"/>
          </w:tcPr>
          <w:p w14:paraId="76173C68">
            <w:pPr>
              <w:spacing w:line="276" w:lineRule="auto"/>
              <w:jc w:val="center"/>
              <w:rPr>
                <w:rFonts w:ascii="宋体" w:hAnsi="宋体" w:cs="宋体"/>
                <w:b/>
                <w:szCs w:val="21"/>
                <w:highlight w:val="none"/>
              </w:rPr>
            </w:pPr>
            <w:r>
              <w:rPr>
                <w:rFonts w:hint="eastAsia" w:ascii="宋体" w:hAnsi="宋体" w:cs="宋体"/>
                <w:b/>
                <w:szCs w:val="21"/>
                <w:highlight w:val="none"/>
              </w:rPr>
              <w:t>其他补充内容</w:t>
            </w:r>
          </w:p>
        </w:tc>
      </w:tr>
      <w:tr w14:paraId="47A3048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50" w:hRule="atLeast"/>
          <w:jc w:val="center"/>
        </w:trPr>
        <w:tc>
          <w:tcPr>
            <w:tcW w:w="1369" w:type="dxa"/>
            <w:gridSpan w:val="2"/>
            <w:tcBorders>
              <w:top w:val="single" w:color="auto" w:sz="12" w:space="0"/>
              <w:bottom w:val="single" w:color="auto" w:sz="12" w:space="0"/>
              <w:right w:val="single" w:color="auto" w:sz="4" w:space="0"/>
            </w:tcBorders>
            <w:vAlign w:val="center"/>
          </w:tcPr>
          <w:p w14:paraId="61AE6329">
            <w:pPr>
              <w:spacing w:line="276" w:lineRule="auto"/>
              <w:jc w:val="center"/>
              <w:rPr>
                <w:rFonts w:ascii="宋体" w:hAnsi="宋体" w:cs="宋体"/>
                <w:b/>
                <w:szCs w:val="21"/>
                <w:highlight w:val="none"/>
              </w:rPr>
            </w:pPr>
            <w:r>
              <w:rPr>
                <w:rFonts w:hint="eastAsia" w:ascii="宋体" w:hAnsi="宋体" w:cs="宋体"/>
                <w:b/>
                <w:szCs w:val="21"/>
                <w:highlight w:val="none"/>
              </w:rPr>
              <w:t>2.20</w:t>
            </w:r>
          </w:p>
        </w:tc>
        <w:tc>
          <w:tcPr>
            <w:tcW w:w="7560" w:type="dxa"/>
            <w:tcBorders>
              <w:top w:val="single" w:color="auto" w:sz="12" w:space="0"/>
              <w:left w:val="single" w:color="auto" w:sz="4" w:space="0"/>
              <w:bottom w:val="single" w:color="auto" w:sz="12" w:space="0"/>
            </w:tcBorders>
            <w:vAlign w:val="center"/>
          </w:tcPr>
          <w:p w14:paraId="1B97B192">
            <w:pPr>
              <w:tabs>
                <w:tab w:val="left" w:pos="-76"/>
              </w:tabs>
              <w:spacing w:line="276" w:lineRule="auto"/>
              <w:rPr>
                <w:rFonts w:ascii="宋体" w:hAnsi="宋体" w:cs="宋体"/>
                <w:szCs w:val="21"/>
                <w:highlight w:val="none"/>
              </w:rPr>
            </w:pPr>
            <w:r>
              <w:rPr>
                <w:rFonts w:hint="eastAsia" w:ascii="宋体" w:hAnsi="宋体" w:cs="宋体"/>
                <w:szCs w:val="21"/>
                <w:highlight w:val="none"/>
              </w:rPr>
              <w:t>解释：本磋商文件的解释权属于采购单位</w:t>
            </w:r>
          </w:p>
        </w:tc>
      </w:tr>
    </w:tbl>
    <w:p w14:paraId="27C76372">
      <w:pPr>
        <w:rPr>
          <w:rFonts w:ascii="宋体" w:hAnsi="宋体" w:cs="宋体"/>
          <w:b/>
          <w:szCs w:val="21"/>
          <w:highlight w:val="none"/>
        </w:rPr>
      </w:pPr>
      <w:r>
        <w:rPr>
          <w:rFonts w:hint="eastAsia" w:ascii="宋体" w:hAnsi="宋体" w:cs="宋体"/>
          <w:b/>
          <w:szCs w:val="21"/>
          <w:highlight w:val="none"/>
        </w:rPr>
        <w:t>注意：本表内打有“*”号的条款为“实质性要求”条款，响应文件对这些条款的任何负偏离将视为没有对采购文件的实质性要求做出响应，将被认定为无效投标。</w:t>
      </w:r>
      <w:bookmarkStart w:id="22" w:name="_Toc76042568"/>
      <w:bookmarkStart w:id="23" w:name="_Toc516237433"/>
    </w:p>
    <w:p w14:paraId="0E6539DB">
      <w:pPr>
        <w:pStyle w:val="35"/>
        <w:rPr>
          <w:highlight w:val="none"/>
        </w:rPr>
      </w:pPr>
    </w:p>
    <w:p w14:paraId="767DFA11">
      <w:pPr>
        <w:pStyle w:val="3"/>
        <w:jc w:val="center"/>
        <w:rPr>
          <w:rFonts w:hAnsi="宋体" w:cs="宋体"/>
          <w:b/>
          <w:bCs/>
          <w:sz w:val="32"/>
          <w:szCs w:val="32"/>
          <w:highlight w:val="none"/>
        </w:rPr>
      </w:pPr>
    </w:p>
    <w:p w14:paraId="4D7B3415">
      <w:pPr>
        <w:pStyle w:val="3"/>
        <w:jc w:val="center"/>
        <w:rPr>
          <w:rFonts w:hAnsi="宋体" w:cs="宋体"/>
          <w:b/>
          <w:bCs/>
          <w:sz w:val="32"/>
          <w:szCs w:val="32"/>
          <w:highlight w:val="none"/>
        </w:rPr>
      </w:pPr>
    </w:p>
    <w:p w14:paraId="4727E388">
      <w:pPr>
        <w:pStyle w:val="3"/>
        <w:jc w:val="center"/>
        <w:rPr>
          <w:rFonts w:hAnsi="宋体" w:cs="宋体"/>
          <w:b/>
          <w:bCs/>
          <w:sz w:val="32"/>
          <w:szCs w:val="32"/>
          <w:highlight w:val="none"/>
        </w:rPr>
      </w:pPr>
    </w:p>
    <w:p w14:paraId="2DA72E00">
      <w:pPr>
        <w:pStyle w:val="3"/>
        <w:jc w:val="center"/>
        <w:rPr>
          <w:rFonts w:hAnsi="宋体" w:cs="宋体"/>
          <w:b/>
          <w:bCs/>
          <w:sz w:val="32"/>
          <w:szCs w:val="32"/>
          <w:highlight w:val="none"/>
        </w:rPr>
      </w:pPr>
    </w:p>
    <w:p w14:paraId="33518C72">
      <w:pPr>
        <w:pStyle w:val="3"/>
        <w:jc w:val="center"/>
        <w:rPr>
          <w:rFonts w:hAnsi="宋体" w:cs="宋体"/>
          <w:b/>
          <w:bCs/>
          <w:sz w:val="32"/>
          <w:szCs w:val="32"/>
          <w:highlight w:val="none"/>
        </w:rPr>
      </w:pPr>
    </w:p>
    <w:p w14:paraId="633EE24D">
      <w:pPr>
        <w:pStyle w:val="3"/>
        <w:jc w:val="center"/>
        <w:rPr>
          <w:rFonts w:hAnsi="宋体" w:cs="宋体"/>
          <w:b/>
          <w:bCs/>
          <w:sz w:val="32"/>
          <w:szCs w:val="32"/>
          <w:highlight w:val="none"/>
        </w:rPr>
      </w:pPr>
    </w:p>
    <w:p w14:paraId="7609C69C">
      <w:pPr>
        <w:pStyle w:val="3"/>
        <w:jc w:val="center"/>
        <w:rPr>
          <w:rFonts w:hAnsi="宋体" w:cs="宋体"/>
          <w:b/>
          <w:bCs/>
          <w:sz w:val="32"/>
          <w:szCs w:val="32"/>
          <w:highlight w:val="none"/>
        </w:rPr>
      </w:pPr>
    </w:p>
    <w:p w14:paraId="0D5B8ED6">
      <w:pPr>
        <w:pStyle w:val="3"/>
        <w:jc w:val="center"/>
        <w:rPr>
          <w:rFonts w:hAnsi="宋体" w:cs="宋体"/>
          <w:b/>
          <w:bCs/>
          <w:sz w:val="32"/>
          <w:szCs w:val="32"/>
          <w:highlight w:val="none"/>
        </w:rPr>
      </w:pPr>
    </w:p>
    <w:p w14:paraId="0A1684FB">
      <w:pPr>
        <w:pStyle w:val="3"/>
        <w:jc w:val="center"/>
        <w:rPr>
          <w:rFonts w:hAnsi="宋体" w:cs="宋体"/>
          <w:b/>
          <w:bCs/>
          <w:sz w:val="32"/>
          <w:szCs w:val="32"/>
          <w:highlight w:val="none"/>
        </w:rPr>
      </w:pPr>
    </w:p>
    <w:p w14:paraId="2EC9F241">
      <w:pPr>
        <w:pStyle w:val="3"/>
        <w:jc w:val="center"/>
        <w:rPr>
          <w:rFonts w:hAnsi="宋体" w:cs="宋体"/>
          <w:b/>
          <w:bCs/>
          <w:sz w:val="32"/>
          <w:szCs w:val="32"/>
          <w:highlight w:val="none"/>
        </w:rPr>
      </w:pPr>
      <w:bookmarkStart w:id="24" w:name="_Toc19050"/>
      <w:r>
        <w:rPr>
          <w:rFonts w:hint="eastAsia" w:hAnsi="宋体" w:cs="宋体"/>
          <w:b/>
          <w:bCs/>
          <w:sz w:val="32"/>
          <w:szCs w:val="32"/>
          <w:highlight w:val="none"/>
        </w:rPr>
        <w:t>第四部分  评定成交的标准</w:t>
      </w:r>
      <w:bookmarkEnd w:id="22"/>
      <w:bookmarkEnd w:id="23"/>
      <w:bookmarkEnd w:id="24"/>
    </w:p>
    <w:p w14:paraId="1CA04513">
      <w:pPr>
        <w:spacing w:line="500" w:lineRule="exact"/>
        <w:jc w:val="center"/>
        <w:rPr>
          <w:rFonts w:ascii="Cambria" w:hAnsi="Cambria"/>
          <w:b/>
          <w:bCs/>
          <w:sz w:val="32"/>
          <w:szCs w:val="32"/>
          <w:highlight w:val="none"/>
        </w:rPr>
      </w:pPr>
    </w:p>
    <w:p w14:paraId="7D8C1666">
      <w:pPr>
        <w:spacing w:line="360" w:lineRule="auto"/>
        <w:ind w:firstLine="420" w:firstLineChars="200"/>
        <w:rPr>
          <w:rFonts w:ascii="宋体" w:hAnsi="宋体" w:cs="宋体"/>
          <w:b/>
          <w:szCs w:val="21"/>
          <w:highlight w:val="none"/>
        </w:rPr>
      </w:pPr>
      <w:r>
        <w:rPr>
          <w:rFonts w:hint="eastAsia" w:ascii="宋体" w:hAnsi="宋体" w:cs="宋体"/>
          <w:bCs/>
          <w:kern w:val="0"/>
          <w:szCs w:val="21"/>
          <w:highlight w:val="none"/>
        </w:rPr>
        <w:t>磋商小组遵循公平、公正、科学、廉洁的原则和规定的程序进行评标，依据磋商响应文件和采购文件的内容进行评审。</w:t>
      </w:r>
    </w:p>
    <w:p w14:paraId="7BF45CF8">
      <w:pPr>
        <w:spacing w:line="360" w:lineRule="auto"/>
        <w:ind w:left="-63" w:leftChars="-30" w:firstLine="6" w:firstLineChars="3"/>
        <w:rPr>
          <w:rFonts w:ascii="宋体" w:hAnsi="宋体" w:cs="宋体"/>
          <w:b/>
          <w:szCs w:val="21"/>
          <w:highlight w:val="none"/>
        </w:rPr>
      </w:pPr>
      <w:r>
        <w:rPr>
          <w:rFonts w:hint="eastAsia" w:ascii="宋体" w:hAnsi="宋体" w:cs="宋体"/>
          <w:b/>
          <w:szCs w:val="21"/>
          <w:highlight w:val="none"/>
        </w:rPr>
        <w:t>本次评标采用综合评分法，商务技术文件满分</w:t>
      </w:r>
      <w:r>
        <w:rPr>
          <w:rFonts w:hint="eastAsia" w:ascii="宋体" w:hAnsi="宋体" w:cs="宋体"/>
          <w:b/>
          <w:szCs w:val="21"/>
          <w:highlight w:val="none"/>
          <w:u w:val="single"/>
          <w:lang w:val="en-US" w:eastAsia="zh-CN"/>
        </w:rPr>
        <w:t>8</w:t>
      </w:r>
      <w:r>
        <w:rPr>
          <w:rFonts w:hint="eastAsia" w:ascii="宋体" w:hAnsi="宋体" w:cs="宋体"/>
          <w:b/>
          <w:szCs w:val="21"/>
          <w:highlight w:val="none"/>
          <w:u w:val="single"/>
        </w:rPr>
        <w:t xml:space="preserve">0 </w:t>
      </w:r>
      <w:r>
        <w:rPr>
          <w:rFonts w:hint="eastAsia" w:ascii="宋体" w:hAnsi="宋体" w:cs="宋体"/>
          <w:b/>
          <w:szCs w:val="21"/>
          <w:highlight w:val="none"/>
        </w:rPr>
        <w:t>分，</w:t>
      </w:r>
      <w:r>
        <w:rPr>
          <w:rFonts w:hint="eastAsia" w:ascii="宋体" w:hAnsi="宋体" w:cs="宋体"/>
          <w:b/>
          <w:bCs/>
          <w:szCs w:val="21"/>
          <w:highlight w:val="none"/>
        </w:rPr>
        <w:t>报价文件满分</w:t>
      </w:r>
      <w:r>
        <w:rPr>
          <w:rFonts w:hint="eastAsia" w:ascii="宋体" w:hAnsi="宋体" w:cs="宋体"/>
          <w:b/>
          <w:szCs w:val="21"/>
          <w:highlight w:val="none"/>
          <w:u w:val="single"/>
        </w:rPr>
        <w:t xml:space="preserve"> </w:t>
      </w:r>
      <w:r>
        <w:rPr>
          <w:rFonts w:hint="eastAsia" w:ascii="宋体" w:hAnsi="宋体" w:cs="宋体"/>
          <w:b/>
          <w:szCs w:val="21"/>
          <w:highlight w:val="none"/>
          <w:u w:val="single"/>
          <w:lang w:val="en-US" w:eastAsia="zh-CN"/>
        </w:rPr>
        <w:t>20</w:t>
      </w:r>
      <w:r>
        <w:rPr>
          <w:rFonts w:hint="eastAsia" w:ascii="宋体" w:hAnsi="宋体" w:cs="宋体"/>
          <w:b/>
          <w:szCs w:val="21"/>
          <w:highlight w:val="none"/>
          <w:u w:val="single"/>
        </w:rPr>
        <w:t xml:space="preserve"> </w:t>
      </w:r>
      <w:r>
        <w:rPr>
          <w:rFonts w:hint="eastAsia" w:ascii="宋体" w:hAnsi="宋体" w:cs="宋体"/>
          <w:b/>
          <w:szCs w:val="21"/>
          <w:highlight w:val="none"/>
        </w:rPr>
        <w:t>分。</w:t>
      </w:r>
    </w:p>
    <w:p w14:paraId="388AAD89">
      <w:pPr>
        <w:spacing w:line="360" w:lineRule="auto"/>
        <w:ind w:left="-63" w:leftChars="-30" w:firstLine="6" w:firstLineChars="3"/>
        <w:rPr>
          <w:rFonts w:ascii="宋体" w:hAnsi="宋体" w:cs="宋体"/>
          <w:b/>
          <w:szCs w:val="21"/>
          <w:highlight w:val="none"/>
        </w:rPr>
      </w:pPr>
      <w:r>
        <w:rPr>
          <w:rFonts w:hint="eastAsia" w:ascii="宋体" w:hAnsi="宋体" w:cs="宋体"/>
          <w:b/>
          <w:szCs w:val="21"/>
          <w:highlight w:val="none"/>
        </w:rPr>
        <w:t>每个供应商最终得分=商务技术文件得分+报价文件</w:t>
      </w:r>
      <w:r>
        <w:rPr>
          <w:rFonts w:hint="eastAsia" w:ascii="宋体" w:hAnsi="宋体" w:cs="宋体"/>
          <w:b/>
          <w:bCs/>
          <w:szCs w:val="21"/>
          <w:highlight w:val="none"/>
        </w:rPr>
        <w:t>得</w:t>
      </w:r>
      <w:r>
        <w:rPr>
          <w:rFonts w:hint="eastAsia" w:ascii="宋体" w:hAnsi="宋体" w:cs="宋体"/>
          <w:b/>
          <w:szCs w:val="21"/>
          <w:highlight w:val="none"/>
        </w:rPr>
        <w:t>分</w:t>
      </w:r>
      <w:bookmarkStart w:id="25" w:name="_Toc345320401"/>
      <w:r>
        <w:rPr>
          <w:rFonts w:hint="eastAsia" w:ascii="宋体" w:hAnsi="宋体" w:cs="宋体"/>
          <w:b/>
          <w:szCs w:val="21"/>
          <w:highlight w:val="none"/>
        </w:rPr>
        <w:t>(以第二次报价依据计算得分，第二次报价不得高于第一次报价)</w:t>
      </w:r>
    </w:p>
    <w:p w14:paraId="6C0800DB">
      <w:pPr>
        <w:spacing w:line="360" w:lineRule="auto"/>
        <w:ind w:left="-63" w:leftChars="-30" w:firstLine="6" w:firstLineChars="3"/>
        <w:rPr>
          <w:rFonts w:ascii="宋体" w:hAnsi="宋体" w:cs="宋体"/>
          <w:szCs w:val="21"/>
          <w:highlight w:val="none"/>
        </w:rPr>
      </w:pPr>
      <w:r>
        <w:rPr>
          <w:rFonts w:hint="eastAsia" w:ascii="宋体" w:hAnsi="宋体" w:cs="宋体"/>
          <w:szCs w:val="21"/>
          <w:highlight w:val="none"/>
        </w:rPr>
        <w:t>评审程序：</w:t>
      </w:r>
    </w:p>
    <w:p w14:paraId="68334BB4">
      <w:pPr>
        <w:spacing w:line="360" w:lineRule="auto"/>
        <w:rPr>
          <w:rFonts w:ascii="宋体" w:hAnsi="宋体" w:cs="宋体"/>
          <w:szCs w:val="21"/>
          <w:highlight w:val="none"/>
        </w:rPr>
      </w:pPr>
      <w:r>
        <w:rPr>
          <w:rFonts w:hint="eastAsia" w:ascii="宋体" w:hAnsi="宋体" w:cs="宋体"/>
          <w:szCs w:val="21"/>
          <w:highlight w:val="none"/>
        </w:rPr>
        <w:t>1、资格审查：资格审查不合格的，作无效标处理。</w:t>
      </w:r>
    </w:p>
    <w:p w14:paraId="368CC65E">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b/>
          <w:szCs w:val="21"/>
          <w:highlight w:val="none"/>
        </w:rPr>
        <w:t>商务技术文件、报价文件评议</w:t>
      </w:r>
      <w:r>
        <w:rPr>
          <w:rFonts w:hint="eastAsia" w:ascii="宋体" w:hAnsi="宋体" w:cs="宋体"/>
          <w:szCs w:val="21"/>
          <w:highlight w:val="none"/>
        </w:rPr>
        <w:t>：由竞争性磋商小组对各供应商的商务技术文件、报价文件进行评审，初步评审通过后进入二次报价程序。</w:t>
      </w:r>
    </w:p>
    <w:bookmarkEnd w:id="25"/>
    <w:p w14:paraId="76525089">
      <w:pPr>
        <w:spacing w:line="360" w:lineRule="auto"/>
        <w:outlineLvl w:val="1"/>
        <w:rPr>
          <w:rFonts w:ascii="宋体" w:hAnsi="宋体" w:cs="宋体"/>
          <w:szCs w:val="21"/>
          <w:highlight w:val="none"/>
        </w:rPr>
      </w:pPr>
      <w:bookmarkStart w:id="26" w:name="_Toc345320402"/>
      <w:r>
        <w:rPr>
          <w:rFonts w:hint="eastAsia" w:ascii="宋体" w:hAnsi="宋体" w:cs="宋体"/>
          <w:szCs w:val="21"/>
          <w:highlight w:val="none"/>
        </w:rPr>
        <w:t>1、资格审查内容</w:t>
      </w:r>
    </w:p>
    <w:tbl>
      <w:tblPr>
        <w:tblStyle w:val="36"/>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580"/>
        <w:gridCol w:w="906"/>
      </w:tblGrid>
      <w:tr w14:paraId="5831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32" w:type="dxa"/>
            <w:vAlign w:val="center"/>
          </w:tcPr>
          <w:p w14:paraId="4E953296">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7580" w:type="dxa"/>
            <w:vAlign w:val="center"/>
          </w:tcPr>
          <w:p w14:paraId="13E726C2">
            <w:pPr>
              <w:spacing w:line="360" w:lineRule="auto"/>
              <w:jc w:val="center"/>
              <w:rPr>
                <w:rFonts w:ascii="宋体" w:hAnsi="宋体" w:cs="宋体"/>
                <w:szCs w:val="21"/>
                <w:highlight w:val="none"/>
              </w:rPr>
            </w:pPr>
            <w:r>
              <w:rPr>
                <w:rFonts w:hint="eastAsia" w:ascii="宋体" w:hAnsi="宋体" w:cs="宋体"/>
                <w:szCs w:val="21"/>
                <w:highlight w:val="none"/>
              </w:rPr>
              <w:t>资格审查内容</w:t>
            </w:r>
          </w:p>
        </w:tc>
        <w:tc>
          <w:tcPr>
            <w:tcW w:w="906" w:type="dxa"/>
            <w:vAlign w:val="center"/>
          </w:tcPr>
          <w:p w14:paraId="6B92F8F8">
            <w:pPr>
              <w:spacing w:line="360" w:lineRule="auto"/>
              <w:jc w:val="center"/>
              <w:rPr>
                <w:rFonts w:ascii="宋体" w:hAnsi="宋体" w:cs="宋体"/>
                <w:szCs w:val="21"/>
                <w:highlight w:val="none"/>
              </w:rPr>
            </w:pPr>
            <w:r>
              <w:rPr>
                <w:rFonts w:hint="eastAsia" w:ascii="宋体" w:hAnsi="宋体" w:cs="宋体"/>
                <w:szCs w:val="21"/>
                <w:highlight w:val="none"/>
              </w:rPr>
              <w:t>备注</w:t>
            </w:r>
          </w:p>
        </w:tc>
      </w:tr>
      <w:tr w14:paraId="3EC1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32" w:type="dxa"/>
            <w:vAlign w:val="center"/>
          </w:tcPr>
          <w:p w14:paraId="3E03BA4F">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7580" w:type="dxa"/>
            <w:vAlign w:val="center"/>
          </w:tcPr>
          <w:p w14:paraId="2C3655D1">
            <w:pPr>
              <w:spacing w:line="360" w:lineRule="auto"/>
              <w:rPr>
                <w:rFonts w:ascii="宋体" w:hAnsi="宋体" w:cs="宋体"/>
                <w:szCs w:val="21"/>
                <w:highlight w:val="none"/>
              </w:rPr>
            </w:pPr>
            <w:r>
              <w:rPr>
                <w:rFonts w:hint="eastAsia" w:ascii="宋体" w:hAnsi="宋体" w:cs="宋体"/>
                <w:szCs w:val="21"/>
                <w:highlight w:val="none"/>
              </w:rPr>
              <w:t>符合《中华人民共和国政府采购法》第二十二条规定的供应商资格条件；</w:t>
            </w:r>
          </w:p>
        </w:tc>
        <w:tc>
          <w:tcPr>
            <w:tcW w:w="906" w:type="dxa"/>
            <w:vAlign w:val="center"/>
          </w:tcPr>
          <w:p w14:paraId="6DBE91EE">
            <w:pPr>
              <w:spacing w:line="360" w:lineRule="auto"/>
              <w:jc w:val="center"/>
              <w:rPr>
                <w:rFonts w:ascii="宋体" w:hAnsi="宋体" w:cs="宋体"/>
                <w:szCs w:val="21"/>
                <w:highlight w:val="none"/>
              </w:rPr>
            </w:pPr>
          </w:p>
        </w:tc>
      </w:tr>
      <w:tr w14:paraId="28F4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32" w:type="dxa"/>
            <w:vAlign w:val="center"/>
          </w:tcPr>
          <w:p w14:paraId="3AF9A0FC">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7580" w:type="dxa"/>
            <w:vAlign w:val="center"/>
          </w:tcPr>
          <w:p w14:paraId="71CC3D02">
            <w:pPr>
              <w:spacing w:line="360" w:lineRule="auto"/>
              <w:rPr>
                <w:rFonts w:hint="eastAsia" w:ascii="宋体" w:hAnsi="宋体" w:cs="宋体"/>
                <w:szCs w:val="21"/>
                <w:highlight w:val="none"/>
              </w:rPr>
            </w:pPr>
            <w:r>
              <w:rPr>
                <w:rFonts w:hint="eastAsia" w:ascii="宋体" w:hAnsi="宋体" w:cs="宋体"/>
                <w:snapToGrid w:val="0"/>
                <w:kern w:val="28"/>
                <w:szCs w:val="21"/>
              </w:rPr>
              <w:t>落实政府采购政策需满足的资格要求：</w:t>
            </w:r>
            <w:r>
              <w:rPr>
                <w:rFonts w:hint="eastAsia" w:ascii="宋体" w:hAnsi="宋体" w:cs="宋体"/>
                <w:szCs w:val="21"/>
              </w:rPr>
              <w:t xml:space="preserve"> 专门面向中小企业：服务全部由符合政策要求的中小企业承接，提供中小企业声明函；</w:t>
            </w:r>
          </w:p>
        </w:tc>
        <w:tc>
          <w:tcPr>
            <w:tcW w:w="906" w:type="dxa"/>
            <w:vAlign w:val="center"/>
          </w:tcPr>
          <w:p w14:paraId="317842E3">
            <w:pPr>
              <w:spacing w:line="360" w:lineRule="auto"/>
              <w:jc w:val="center"/>
              <w:rPr>
                <w:rFonts w:ascii="宋体" w:hAnsi="宋体" w:cs="宋体"/>
                <w:szCs w:val="21"/>
                <w:highlight w:val="none"/>
              </w:rPr>
            </w:pPr>
          </w:p>
        </w:tc>
      </w:tr>
      <w:tr w14:paraId="0B68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32" w:type="dxa"/>
            <w:vAlign w:val="center"/>
          </w:tcPr>
          <w:p w14:paraId="4C8F8D18">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7580" w:type="dxa"/>
            <w:vAlign w:val="center"/>
          </w:tcPr>
          <w:p w14:paraId="206CB3E8">
            <w:pPr>
              <w:spacing w:line="360" w:lineRule="auto"/>
              <w:rPr>
                <w:rFonts w:ascii="宋体" w:hAnsi="宋体" w:cs="宋体"/>
                <w:szCs w:val="21"/>
                <w:highlight w:val="none"/>
              </w:rPr>
            </w:pPr>
            <w:r>
              <w:rPr>
                <w:rFonts w:hint="eastAsia" w:ascii="宋体" w:hAnsi="宋体" w:cs="宋体"/>
                <w:szCs w:val="21"/>
                <w:highlight w:val="none"/>
              </w:rPr>
              <w:t>未被“信用中国”（www.creditchina.gov.cn)、中国政府采购网（www.ccgp.gov.cn）列入失信被执行人、重大税收违法案件当事人名单（税收违法黑名单）、政府采购严重违法失信行为记录名单。</w:t>
            </w:r>
          </w:p>
        </w:tc>
        <w:tc>
          <w:tcPr>
            <w:tcW w:w="906" w:type="dxa"/>
            <w:vAlign w:val="center"/>
          </w:tcPr>
          <w:p w14:paraId="6D26AF46">
            <w:pPr>
              <w:spacing w:line="360" w:lineRule="auto"/>
              <w:jc w:val="center"/>
              <w:rPr>
                <w:rFonts w:ascii="宋体" w:hAnsi="宋体" w:cs="宋体"/>
                <w:szCs w:val="21"/>
                <w:highlight w:val="none"/>
              </w:rPr>
            </w:pPr>
          </w:p>
        </w:tc>
      </w:tr>
      <w:tr w14:paraId="12AD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32" w:type="dxa"/>
            <w:vAlign w:val="center"/>
          </w:tcPr>
          <w:p w14:paraId="07E04031">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7580" w:type="dxa"/>
            <w:vAlign w:val="center"/>
          </w:tcPr>
          <w:p w14:paraId="66C08A55">
            <w:pPr>
              <w:spacing w:line="360" w:lineRule="auto"/>
              <w:rPr>
                <w:rFonts w:ascii="宋体" w:hAnsi="宋体" w:cs="宋体"/>
                <w:szCs w:val="21"/>
                <w:highlight w:val="none"/>
              </w:rPr>
            </w:pPr>
            <w:r>
              <w:rPr>
                <w:rFonts w:hint="eastAsia" w:ascii="宋体" w:hAnsi="宋体" w:cs="宋体"/>
                <w:szCs w:val="21"/>
                <w:highlight w:val="none"/>
              </w:rPr>
              <w:t>单位负责人为同一人或者存在直接控股、管理关系的不同供应商，不得参加同一合同项下的政府采购活动。</w:t>
            </w:r>
          </w:p>
        </w:tc>
        <w:tc>
          <w:tcPr>
            <w:tcW w:w="906" w:type="dxa"/>
            <w:vAlign w:val="center"/>
          </w:tcPr>
          <w:p w14:paraId="3FEA3DD6">
            <w:pPr>
              <w:spacing w:line="360" w:lineRule="auto"/>
              <w:jc w:val="center"/>
              <w:rPr>
                <w:rFonts w:ascii="宋体" w:hAnsi="宋体" w:cs="宋体"/>
                <w:szCs w:val="21"/>
                <w:highlight w:val="none"/>
              </w:rPr>
            </w:pPr>
          </w:p>
        </w:tc>
      </w:tr>
      <w:tr w14:paraId="720D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2" w:type="dxa"/>
            <w:vAlign w:val="center"/>
          </w:tcPr>
          <w:p w14:paraId="04C41E0B">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7580" w:type="dxa"/>
            <w:vAlign w:val="center"/>
          </w:tcPr>
          <w:p w14:paraId="272EF55C">
            <w:pPr>
              <w:spacing w:line="360" w:lineRule="auto"/>
              <w:rPr>
                <w:rFonts w:ascii="宋体" w:hAnsi="宋体" w:cs="宋体"/>
                <w:szCs w:val="21"/>
                <w:highlight w:val="none"/>
              </w:rPr>
            </w:pPr>
            <w:r>
              <w:rPr>
                <w:rFonts w:hint="eastAsia" w:ascii="宋体" w:hAnsi="宋体" w:cs="宋体"/>
                <w:szCs w:val="21"/>
                <w:highlight w:val="none"/>
              </w:rPr>
              <w:t>本次磋商</w:t>
            </w:r>
            <w:r>
              <w:rPr>
                <w:rFonts w:hint="eastAsia" w:ascii="宋体" w:hAnsi="宋体" w:cs="宋体"/>
                <w:szCs w:val="21"/>
                <w:highlight w:val="none"/>
                <w:u w:val="single"/>
              </w:rPr>
              <w:t xml:space="preserve"> 不接受 </w:t>
            </w:r>
            <w:r>
              <w:rPr>
                <w:rFonts w:hint="eastAsia" w:ascii="宋体" w:hAnsi="宋体" w:cs="宋体"/>
                <w:szCs w:val="21"/>
                <w:highlight w:val="none"/>
              </w:rPr>
              <w:t>联合体。</w:t>
            </w:r>
          </w:p>
        </w:tc>
        <w:tc>
          <w:tcPr>
            <w:tcW w:w="906" w:type="dxa"/>
            <w:vAlign w:val="center"/>
          </w:tcPr>
          <w:p w14:paraId="0B227791">
            <w:pPr>
              <w:spacing w:line="360" w:lineRule="auto"/>
              <w:jc w:val="center"/>
              <w:rPr>
                <w:rFonts w:ascii="宋体" w:hAnsi="宋体" w:cs="宋体"/>
                <w:szCs w:val="21"/>
                <w:highlight w:val="none"/>
              </w:rPr>
            </w:pPr>
          </w:p>
        </w:tc>
      </w:tr>
    </w:tbl>
    <w:p w14:paraId="322FFE41">
      <w:pPr>
        <w:spacing w:line="360" w:lineRule="auto"/>
        <w:rPr>
          <w:rFonts w:ascii="宋体" w:hAnsi="宋体" w:cs="宋体"/>
          <w:szCs w:val="21"/>
          <w:highlight w:val="none"/>
        </w:rPr>
      </w:pPr>
      <w:r>
        <w:rPr>
          <w:rFonts w:hint="eastAsia" w:ascii="宋体" w:hAnsi="宋体" w:cs="宋体"/>
          <w:szCs w:val="21"/>
          <w:highlight w:val="none"/>
        </w:rPr>
        <w:t>响应性审查内容：</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868"/>
        <w:gridCol w:w="4339"/>
        <w:gridCol w:w="1727"/>
      </w:tblGrid>
      <w:tr w14:paraId="255A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0" w:type="pct"/>
            <w:vAlign w:val="center"/>
          </w:tcPr>
          <w:p w14:paraId="70CAE5E9">
            <w:pPr>
              <w:spacing w:line="400" w:lineRule="exact"/>
              <w:jc w:val="center"/>
              <w:rPr>
                <w:rFonts w:ascii="宋体" w:hAnsi="宋体"/>
                <w:b/>
                <w:szCs w:val="21"/>
                <w:highlight w:val="none"/>
              </w:rPr>
            </w:pPr>
            <w:r>
              <w:rPr>
                <w:rFonts w:hint="eastAsia" w:ascii="宋体" w:hAnsi="宋体"/>
                <w:b/>
                <w:szCs w:val="21"/>
                <w:highlight w:val="none"/>
              </w:rPr>
              <w:t>序号</w:t>
            </w:r>
          </w:p>
        </w:tc>
        <w:tc>
          <w:tcPr>
            <w:tcW w:w="1071" w:type="pct"/>
            <w:vAlign w:val="center"/>
          </w:tcPr>
          <w:p w14:paraId="6FAABBFF">
            <w:pPr>
              <w:spacing w:line="400" w:lineRule="exact"/>
              <w:jc w:val="center"/>
              <w:rPr>
                <w:rFonts w:ascii="宋体" w:hAnsi="宋体"/>
                <w:b/>
                <w:szCs w:val="21"/>
                <w:highlight w:val="none"/>
              </w:rPr>
            </w:pPr>
            <w:r>
              <w:rPr>
                <w:rFonts w:hint="eastAsia" w:ascii="宋体" w:hAnsi="宋体"/>
                <w:b/>
                <w:szCs w:val="21"/>
                <w:highlight w:val="none"/>
              </w:rPr>
              <w:t>审查项目</w:t>
            </w:r>
          </w:p>
        </w:tc>
        <w:tc>
          <w:tcPr>
            <w:tcW w:w="2486" w:type="pct"/>
            <w:vAlign w:val="center"/>
          </w:tcPr>
          <w:p w14:paraId="5219417C">
            <w:pPr>
              <w:spacing w:line="400" w:lineRule="exact"/>
              <w:jc w:val="center"/>
              <w:rPr>
                <w:rFonts w:ascii="宋体" w:hAnsi="宋体"/>
                <w:b/>
                <w:szCs w:val="21"/>
                <w:highlight w:val="none"/>
              </w:rPr>
            </w:pPr>
            <w:r>
              <w:rPr>
                <w:rFonts w:hint="eastAsia" w:ascii="宋体" w:hAnsi="宋体"/>
                <w:b/>
                <w:szCs w:val="21"/>
                <w:highlight w:val="none"/>
              </w:rPr>
              <w:t>采购文件要求</w:t>
            </w:r>
          </w:p>
        </w:tc>
        <w:tc>
          <w:tcPr>
            <w:tcW w:w="990" w:type="pct"/>
            <w:vAlign w:val="center"/>
          </w:tcPr>
          <w:p w14:paraId="3AA78F0C">
            <w:pPr>
              <w:spacing w:line="400" w:lineRule="exact"/>
              <w:jc w:val="center"/>
              <w:rPr>
                <w:rFonts w:ascii="宋体" w:hAnsi="宋体"/>
                <w:b/>
                <w:szCs w:val="21"/>
                <w:highlight w:val="none"/>
              </w:rPr>
            </w:pPr>
            <w:r>
              <w:rPr>
                <w:rFonts w:hint="eastAsia" w:ascii="宋体" w:hAnsi="宋体"/>
                <w:b/>
                <w:szCs w:val="21"/>
                <w:highlight w:val="none"/>
              </w:rPr>
              <w:t>（符合</w:t>
            </w:r>
            <w:r>
              <w:rPr>
                <w:rFonts w:ascii="宋体" w:hAnsi="宋体"/>
                <w:b/>
                <w:szCs w:val="21"/>
                <w:highlight w:val="none"/>
              </w:rPr>
              <w:t>/</w:t>
            </w:r>
            <w:r>
              <w:rPr>
                <w:rFonts w:hint="eastAsia" w:ascii="宋体" w:hAnsi="宋体"/>
                <w:b/>
                <w:szCs w:val="21"/>
                <w:highlight w:val="none"/>
              </w:rPr>
              <w:t>不符合）</w:t>
            </w:r>
          </w:p>
        </w:tc>
      </w:tr>
      <w:tr w14:paraId="1FDA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14:paraId="0C56BE53">
            <w:pPr>
              <w:spacing w:line="400" w:lineRule="exact"/>
              <w:jc w:val="center"/>
              <w:rPr>
                <w:rFonts w:ascii="宋体" w:hAnsi="宋体"/>
                <w:szCs w:val="21"/>
                <w:highlight w:val="none"/>
              </w:rPr>
            </w:pPr>
            <w:r>
              <w:rPr>
                <w:rFonts w:ascii="宋体" w:hAnsi="宋体"/>
                <w:szCs w:val="21"/>
                <w:highlight w:val="none"/>
              </w:rPr>
              <w:t>1</w:t>
            </w:r>
          </w:p>
        </w:tc>
        <w:tc>
          <w:tcPr>
            <w:tcW w:w="1071" w:type="pct"/>
            <w:vAlign w:val="center"/>
          </w:tcPr>
          <w:p w14:paraId="28B4C6C4">
            <w:pPr>
              <w:spacing w:line="400" w:lineRule="exact"/>
              <w:rPr>
                <w:rFonts w:ascii="宋体" w:hAnsi="宋体"/>
                <w:szCs w:val="21"/>
                <w:highlight w:val="none"/>
              </w:rPr>
            </w:pPr>
            <w:r>
              <w:rPr>
                <w:rFonts w:hint="eastAsia" w:ascii="宋体" w:hAnsi="宋体"/>
                <w:szCs w:val="21"/>
                <w:highlight w:val="none"/>
              </w:rPr>
              <w:t>供应商名称</w:t>
            </w:r>
          </w:p>
        </w:tc>
        <w:tc>
          <w:tcPr>
            <w:tcW w:w="2486" w:type="pct"/>
            <w:vAlign w:val="center"/>
          </w:tcPr>
          <w:p w14:paraId="17E86897">
            <w:pPr>
              <w:spacing w:line="400" w:lineRule="exact"/>
              <w:rPr>
                <w:rFonts w:ascii="宋体" w:hAnsi="宋体"/>
                <w:szCs w:val="21"/>
                <w:highlight w:val="none"/>
              </w:rPr>
            </w:pPr>
            <w:r>
              <w:rPr>
                <w:rFonts w:hint="eastAsia" w:ascii="宋体" w:hAnsi="宋体"/>
                <w:szCs w:val="21"/>
                <w:highlight w:val="none"/>
              </w:rPr>
              <w:t>应当为供应商全称，响应文件供应商名称、营业执照供应商名称应当一致。</w:t>
            </w:r>
          </w:p>
        </w:tc>
        <w:tc>
          <w:tcPr>
            <w:tcW w:w="990" w:type="pct"/>
            <w:vAlign w:val="center"/>
          </w:tcPr>
          <w:p w14:paraId="27F1F03F">
            <w:pPr>
              <w:spacing w:line="400" w:lineRule="exact"/>
              <w:jc w:val="center"/>
              <w:rPr>
                <w:rFonts w:ascii="宋体" w:hAnsi="宋体"/>
                <w:szCs w:val="21"/>
                <w:highlight w:val="none"/>
              </w:rPr>
            </w:pPr>
          </w:p>
        </w:tc>
      </w:tr>
      <w:tr w14:paraId="5CC4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14:paraId="7584627F">
            <w:pPr>
              <w:spacing w:line="400" w:lineRule="exact"/>
              <w:jc w:val="center"/>
              <w:rPr>
                <w:rFonts w:ascii="宋体" w:hAnsi="宋体"/>
                <w:szCs w:val="21"/>
                <w:highlight w:val="none"/>
              </w:rPr>
            </w:pPr>
            <w:r>
              <w:rPr>
                <w:rFonts w:ascii="宋体" w:hAnsi="宋体"/>
                <w:szCs w:val="21"/>
                <w:highlight w:val="none"/>
              </w:rPr>
              <w:t>2</w:t>
            </w:r>
          </w:p>
        </w:tc>
        <w:tc>
          <w:tcPr>
            <w:tcW w:w="1071" w:type="pct"/>
            <w:vAlign w:val="center"/>
          </w:tcPr>
          <w:p w14:paraId="3F2E13CC">
            <w:pPr>
              <w:spacing w:line="400" w:lineRule="exact"/>
              <w:rPr>
                <w:rFonts w:ascii="宋体" w:hAnsi="宋体"/>
                <w:szCs w:val="21"/>
                <w:highlight w:val="none"/>
              </w:rPr>
            </w:pPr>
            <w:r>
              <w:rPr>
                <w:rFonts w:hint="eastAsia" w:ascii="宋体" w:hAnsi="宋体"/>
                <w:szCs w:val="21"/>
                <w:highlight w:val="none"/>
              </w:rPr>
              <w:t>法定代表人授权委托书或法定代表人身份证明</w:t>
            </w:r>
          </w:p>
        </w:tc>
        <w:tc>
          <w:tcPr>
            <w:tcW w:w="2486" w:type="pct"/>
            <w:vAlign w:val="center"/>
          </w:tcPr>
          <w:p w14:paraId="7DC58D0B">
            <w:pPr>
              <w:spacing w:line="400" w:lineRule="exact"/>
              <w:rPr>
                <w:rFonts w:ascii="宋体" w:hAnsi="宋体"/>
                <w:szCs w:val="21"/>
                <w:highlight w:val="none"/>
              </w:rPr>
            </w:pPr>
            <w:r>
              <w:rPr>
                <w:rFonts w:hint="eastAsia" w:ascii="宋体" w:hAnsi="宋体"/>
                <w:szCs w:val="21"/>
                <w:highlight w:val="none"/>
              </w:rPr>
              <w:t>若供应商代表不是法定代表人，响应文件须提供《法定代表人授权委托书》（格式见第六章），或《组织授权书》（适用非法人</w:t>
            </w:r>
            <w:r>
              <w:rPr>
                <w:rFonts w:hint="eastAsia" w:ascii="宋体" w:hAnsi="宋体"/>
                <w:szCs w:val="21"/>
                <w:highlight w:val="none"/>
                <w:lang w:eastAsia="zh-CN"/>
              </w:rPr>
              <w:t>的其他</w:t>
            </w:r>
            <w:r>
              <w:rPr>
                <w:rFonts w:hint="eastAsia" w:ascii="宋体" w:hAnsi="宋体"/>
                <w:szCs w:val="21"/>
                <w:highlight w:val="none"/>
              </w:rPr>
              <w:t>组织，格式参照《法定代表人授权委托书》）</w:t>
            </w:r>
          </w:p>
          <w:p w14:paraId="131C3EBC">
            <w:pPr>
              <w:spacing w:line="400" w:lineRule="exact"/>
              <w:rPr>
                <w:rFonts w:ascii="宋体" w:hAnsi="宋体"/>
                <w:szCs w:val="21"/>
                <w:highlight w:val="none"/>
              </w:rPr>
            </w:pPr>
            <w:r>
              <w:rPr>
                <w:rFonts w:hint="eastAsia" w:ascii="宋体" w:hAnsi="宋体"/>
                <w:szCs w:val="21"/>
                <w:highlight w:val="none"/>
              </w:rPr>
              <w:t>若供应商代表是法定代表人，响应文件无须提供《法定代表人授权委托书》，但须提供与营业执照相符合的《法定代表人身份证明》（格式见第六章）；</w:t>
            </w:r>
          </w:p>
        </w:tc>
        <w:tc>
          <w:tcPr>
            <w:tcW w:w="990" w:type="pct"/>
            <w:vAlign w:val="center"/>
          </w:tcPr>
          <w:p w14:paraId="164C5CC3">
            <w:pPr>
              <w:spacing w:line="400" w:lineRule="exact"/>
              <w:jc w:val="center"/>
              <w:rPr>
                <w:rFonts w:ascii="宋体" w:hAnsi="宋体"/>
                <w:szCs w:val="21"/>
                <w:highlight w:val="none"/>
              </w:rPr>
            </w:pPr>
          </w:p>
        </w:tc>
      </w:tr>
      <w:tr w14:paraId="3008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0" w:type="pct"/>
            <w:vAlign w:val="center"/>
          </w:tcPr>
          <w:p w14:paraId="17041954">
            <w:pPr>
              <w:spacing w:line="400" w:lineRule="exact"/>
              <w:jc w:val="center"/>
              <w:rPr>
                <w:rFonts w:ascii="宋体" w:hAnsi="宋体"/>
                <w:szCs w:val="21"/>
                <w:highlight w:val="none"/>
              </w:rPr>
            </w:pPr>
            <w:r>
              <w:rPr>
                <w:rFonts w:hint="eastAsia" w:ascii="宋体" w:hAnsi="宋体"/>
                <w:szCs w:val="21"/>
                <w:highlight w:val="none"/>
              </w:rPr>
              <w:t>3</w:t>
            </w:r>
          </w:p>
        </w:tc>
        <w:tc>
          <w:tcPr>
            <w:tcW w:w="1071" w:type="pct"/>
            <w:vAlign w:val="center"/>
          </w:tcPr>
          <w:p w14:paraId="076A9B1E">
            <w:pPr>
              <w:spacing w:line="400" w:lineRule="exact"/>
              <w:rPr>
                <w:rFonts w:ascii="宋体" w:hAnsi="宋体"/>
                <w:szCs w:val="21"/>
                <w:highlight w:val="none"/>
              </w:rPr>
            </w:pPr>
            <w:r>
              <w:rPr>
                <w:rFonts w:hint="eastAsia" w:ascii="宋体" w:hAnsi="宋体"/>
                <w:szCs w:val="21"/>
                <w:highlight w:val="none"/>
              </w:rPr>
              <w:t>磋商有效期</w:t>
            </w:r>
          </w:p>
        </w:tc>
        <w:tc>
          <w:tcPr>
            <w:tcW w:w="2486" w:type="pct"/>
            <w:vAlign w:val="center"/>
          </w:tcPr>
          <w:p w14:paraId="78AC9CF2">
            <w:pPr>
              <w:spacing w:line="400" w:lineRule="exact"/>
              <w:rPr>
                <w:rFonts w:ascii="宋体" w:hAnsi="宋体"/>
                <w:szCs w:val="21"/>
                <w:highlight w:val="none"/>
              </w:rPr>
            </w:pPr>
            <w:r>
              <w:rPr>
                <w:rFonts w:hint="eastAsia" w:ascii="宋体" w:hAnsi="宋体"/>
                <w:szCs w:val="21"/>
                <w:highlight w:val="none"/>
              </w:rPr>
              <w:t>提供“报价函”</w:t>
            </w:r>
          </w:p>
        </w:tc>
        <w:tc>
          <w:tcPr>
            <w:tcW w:w="990" w:type="pct"/>
            <w:vAlign w:val="center"/>
          </w:tcPr>
          <w:p w14:paraId="6185FCDB">
            <w:pPr>
              <w:spacing w:line="400" w:lineRule="exact"/>
              <w:jc w:val="center"/>
              <w:rPr>
                <w:rFonts w:ascii="宋体" w:hAnsi="宋体"/>
                <w:szCs w:val="21"/>
                <w:highlight w:val="none"/>
              </w:rPr>
            </w:pPr>
          </w:p>
        </w:tc>
      </w:tr>
      <w:tr w14:paraId="701C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14:paraId="3C04CA6F">
            <w:pPr>
              <w:spacing w:line="400" w:lineRule="exact"/>
              <w:jc w:val="center"/>
              <w:rPr>
                <w:rFonts w:ascii="宋体" w:hAnsi="宋体"/>
                <w:szCs w:val="21"/>
                <w:highlight w:val="none"/>
              </w:rPr>
            </w:pPr>
            <w:r>
              <w:rPr>
                <w:rFonts w:hint="eastAsia" w:ascii="宋体" w:hAnsi="宋体"/>
                <w:szCs w:val="21"/>
                <w:highlight w:val="none"/>
              </w:rPr>
              <w:t>4</w:t>
            </w:r>
          </w:p>
        </w:tc>
        <w:tc>
          <w:tcPr>
            <w:tcW w:w="1071" w:type="pct"/>
            <w:vAlign w:val="center"/>
          </w:tcPr>
          <w:p w14:paraId="71DC4A18">
            <w:pPr>
              <w:spacing w:line="400" w:lineRule="exact"/>
              <w:rPr>
                <w:rFonts w:ascii="宋体" w:hAnsi="宋体"/>
                <w:szCs w:val="21"/>
                <w:highlight w:val="none"/>
              </w:rPr>
            </w:pPr>
            <w:r>
              <w:rPr>
                <w:rFonts w:hint="eastAsia" w:ascii="宋体" w:hAnsi="宋体"/>
                <w:szCs w:val="21"/>
                <w:highlight w:val="none"/>
              </w:rPr>
              <w:t>响应文件的签署、盖章、</w:t>
            </w:r>
            <w:r>
              <w:rPr>
                <w:rFonts w:hint="eastAsia" w:ascii="宋体" w:hAnsi="宋体"/>
                <w:bCs/>
                <w:szCs w:val="21"/>
                <w:highlight w:val="none"/>
              </w:rPr>
              <w:t>装订</w:t>
            </w:r>
          </w:p>
        </w:tc>
        <w:tc>
          <w:tcPr>
            <w:tcW w:w="2486" w:type="pct"/>
            <w:vAlign w:val="center"/>
          </w:tcPr>
          <w:p w14:paraId="2B768E86">
            <w:pPr>
              <w:spacing w:line="400" w:lineRule="exact"/>
              <w:rPr>
                <w:rFonts w:ascii="宋体" w:hAnsi="宋体"/>
                <w:szCs w:val="21"/>
                <w:highlight w:val="none"/>
              </w:rPr>
            </w:pPr>
            <w:r>
              <w:rPr>
                <w:rFonts w:hint="eastAsia" w:ascii="宋体" w:hAnsi="宋体"/>
                <w:bCs/>
                <w:szCs w:val="21"/>
                <w:highlight w:val="none"/>
              </w:rPr>
              <w:t>详见竞争性磋商须知“7、磋商响应文件的签署盖章”的</w:t>
            </w:r>
            <w:r>
              <w:rPr>
                <w:rFonts w:hint="eastAsia" w:ascii="宋体" w:hAnsi="宋体" w:cs="宋体"/>
                <w:szCs w:val="21"/>
                <w:highlight w:val="none"/>
              </w:rPr>
              <w:t>*条款</w:t>
            </w:r>
          </w:p>
        </w:tc>
        <w:tc>
          <w:tcPr>
            <w:tcW w:w="990" w:type="pct"/>
            <w:vAlign w:val="center"/>
          </w:tcPr>
          <w:p w14:paraId="540BA3F2">
            <w:pPr>
              <w:spacing w:line="400" w:lineRule="exact"/>
              <w:jc w:val="center"/>
              <w:rPr>
                <w:rFonts w:ascii="宋体" w:hAnsi="宋体"/>
                <w:szCs w:val="21"/>
                <w:highlight w:val="none"/>
              </w:rPr>
            </w:pPr>
          </w:p>
        </w:tc>
      </w:tr>
      <w:tr w14:paraId="5A0D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14:paraId="773EBAFC">
            <w:pPr>
              <w:spacing w:line="400" w:lineRule="exact"/>
              <w:jc w:val="center"/>
              <w:rPr>
                <w:rFonts w:ascii="宋体" w:hAnsi="宋体"/>
                <w:szCs w:val="21"/>
                <w:highlight w:val="none"/>
              </w:rPr>
            </w:pPr>
            <w:r>
              <w:rPr>
                <w:rFonts w:hint="eastAsia" w:ascii="宋体" w:hAnsi="宋体"/>
                <w:szCs w:val="21"/>
                <w:highlight w:val="none"/>
              </w:rPr>
              <w:t>5</w:t>
            </w:r>
          </w:p>
        </w:tc>
        <w:tc>
          <w:tcPr>
            <w:tcW w:w="1071" w:type="pct"/>
            <w:vAlign w:val="center"/>
          </w:tcPr>
          <w:p w14:paraId="117F6BC9">
            <w:pPr>
              <w:spacing w:line="400" w:lineRule="exact"/>
              <w:rPr>
                <w:rFonts w:ascii="宋体" w:hAnsi="宋体"/>
                <w:szCs w:val="21"/>
                <w:highlight w:val="none"/>
              </w:rPr>
            </w:pPr>
            <w:r>
              <w:rPr>
                <w:rFonts w:hint="eastAsia" w:ascii="宋体" w:hAnsi="宋体"/>
                <w:szCs w:val="21"/>
                <w:highlight w:val="none"/>
              </w:rPr>
              <w:t>响应文件组成</w:t>
            </w:r>
          </w:p>
        </w:tc>
        <w:tc>
          <w:tcPr>
            <w:tcW w:w="2486" w:type="pct"/>
            <w:vAlign w:val="center"/>
          </w:tcPr>
          <w:p w14:paraId="6AE10BE3">
            <w:pPr>
              <w:spacing w:line="400" w:lineRule="exact"/>
              <w:rPr>
                <w:rFonts w:ascii="宋体" w:hAnsi="宋体"/>
                <w:szCs w:val="21"/>
                <w:highlight w:val="none"/>
              </w:rPr>
            </w:pPr>
            <w:r>
              <w:rPr>
                <w:rFonts w:hint="eastAsia" w:ascii="宋体" w:hAnsi="宋体"/>
                <w:bCs/>
                <w:szCs w:val="21"/>
                <w:highlight w:val="none"/>
              </w:rPr>
              <w:t>详见磋商采购资料表2.8</w:t>
            </w:r>
          </w:p>
        </w:tc>
        <w:tc>
          <w:tcPr>
            <w:tcW w:w="990" w:type="pct"/>
            <w:vAlign w:val="center"/>
          </w:tcPr>
          <w:p w14:paraId="7DF06424">
            <w:pPr>
              <w:spacing w:line="400" w:lineRule="exact"/>
              <w:jc w:val="center"/>
              <w:rPr>
                <w:rFonts w:ascii="宋体" w:hAnsi="宋体"/>
                <w:szCs w:val="21"/>
                <w:highlight w:val="none"/>
              </w:rPr>
            </w:pPr>
          </w:p>
        </w:tc>
      </w:tr>
      <w:tr w14:paraId="6FEE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50" w:type="pct"/>
            <w:vMerge w:val="restart"/>
            <w:vAlign w:val="center"/>
          </w:tcPr>
          <w:p w14:paraId="135F873B">
            <w:pPr>
              <w:spacing w:line="400" w:lineRule="exact"/>
              <w:jc w:val="center"/>
              <w:rPr>
                <w:rFonts w:ascii="宋体" w:hAnsi="宋体"/>
                <w:szCs w:val="21"/>
                <w:highlight w:val="none"/>
              </w:rPr>
            </w:pPr>
            <w:r>
              <w:rPr>
                <w:rFonts w:hint="eastAsia" w:ascii="宋体" w:hAnsi="宋体"/>
                <w:szCs w:val="21"/>
                <w:highlight w:val="none"/>
              </w:rPr>
              <w:t>6</w:t>
            </w:r>
          </w:p>
        </w:tc>
        <w:tc>
          <w:tcPr>
            <w:tcW w:w="1071" w:type="pct"/>
            <w:vMerge w:val="restart"/>
            <w:vAlign w:val="center"/>
          </w:tcPr>
          <w:p w14:paraId="273E4293">
            <w:pPr>
              <w:spacing w:line="400" w:lineRule="exact"/>
              <w:rPr>
                <w:rFonts w:ascii="宋体" w:hAnsi="宋体"/>
                <w:szCs w:val="21"/>
                <w:highlight w:val="none"/>
              </w:rPr>
            </w:pPr>
            <w:r>
              <w:rPr>
                <w:rFonts w:hint="eastAsia" w:ascii="宋体" w:hAnsi="宋体"/>
                <w:szCs w:val="21"/>
                <w:highlight w:val="none"/>
              </w:rPr>
              <w:t>磋商报价</w:t>
            </w:r>
          </w:p>
        </w:tc>
        <w:tc>
          <w:tcPr>
            <w:tcW w:w="2486" w:type="pct"/>
            <w:vAlign w:val="center"/>
          </w:tcPr>
          <w:p w14:paraId="585269E8">
            <w:pPr>
              <w:spacing w:line="400" w:lineRule="exact"/>
              <w:rPr>
                <w:rFonts w:ascii="宋体" w:hAnsi="宋体"/>
                <w:szCs w:val="21"/>
                <w:highlight w:val="none"/>
              </w:rPr>
            </w:pPr>
            <w:r>
              <w:rPr>
                <w:rFonts w:hint="eastAsia" w:ascii="宋体" w:hAnsi="宋体"/>
                <w:szCs w:val="21"/>
                <w:highlight w:val="none"/>
              </w:rPr>
              <w:t>最高限价金额为人民币</w:t>
            </w:r>
            <w:r>
              <w:rPr>
                <w:rFonts w:hint="eastAsia" w:ascii="宋体" w:hAnsi="宋体" w:cs="宋体"/>
                <w:szCs w:val="21"/>
                <w:highlight w:val="none"/>
                <w:lang w:val="en-US" w:eastAsia="zh-CN"/>
              </w:rPr>
              <w:t>215000</w:t>
            </w:r>
            <w:r>
              <w:rPr>
                <w:rFonts w:hint="eastAsia" w:ascii="宋体" w:hAnsi="宋体" w:cs="宋体"/>
                <w:szCs w:val="21"/>
                <w:highlight w:val="none"/>
              </w:rPr>
              <w:t>元</w:t>
            </w:r>
            <w:r>
              <w:rPr>
                <w:rFonts w:hint="eastAsia" w:ascii="宋体" w:hAnsi="宋体"/>
                <w:szCs w:val="21"/>
                <w:highlight w:val="none"/>
              </w:rPr>
              <w:t>，响应报价超过最高限价的将作无效响应处理，提供“报价一览表”；</w:t>
            </w:r>
          </w:p>
        </w:tc>
        <w:tc>
          <w:tcPr>
            <w:tcW w:w="990" w:type="pct"/>
            <w:vAlign w:val="center"/>
          </w:tcPr>
          <w:p w14:paraId="0C5B5EFB">
            <w:pPr>
              <w:spacing w:line="400" w:lineRule="exact"/>
              <w:jc w:val="center"/>
              <w:rPr>
                <w:rFonts w:ascii="宋体" w:hAnsi="宋体"/>
                <w:szCs w:val="21"/>
                <w:highlight w:val="none"/>
              </w:rPr>
            </w:pPr>
          </w:p>
        </w:tc>
      </w:tr>
      <w:tr w14:paraId="1BE5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79D5A37D">
            <w:pPr>
              <w:spacing w:line="400" w:lineRule="exact"/>
              <w:jc w:val="center"/>
              <w:rPr>
                <w:rFonts w:ascii="宋体" w:hAnsi="宋体"/>
                <w:szCs w:val="21"/>
                <w:highlight w:val="none"/>
              </w:rPr>
            </w:pPr>
          </w:p>
        </w:tc>
        <w:tc>
          <w:tcPr>
            <w:tcW w:w="1071" w:type="pct"/>
            <w:vMerge w:val="continue"/>
            <w:vAlign w:val="center"/>
          </w:tcPr>
          <w:p w14:paraId="2AAD0A3E">
            <w:pPr>
              <w:spacing w:line="400" w:lineRule="exact"/>
              <w:rPr>
                <w:rFonts w:ascii="宋体" w:hAnsi="宋体"/>
                <w:szCs w:val="21"/>
                <w:highlight w:val="none"/>
              </w:rPr>
            </w:pPr>
          </w:p>
        </w:tc>
        <w:tc>
          <w:tcPr>
            <w:tcW w:w="2486" w:type="pct"/>
            <w:vAlign w:val="center"/>
          </w:tcPr>
          <w:p w14:paraId="7CAD0F76">
            <w:pPr>
              <w:spacing w:line="400" w:lineRule="exact"/>
              <w:rPr>
                <w:rFonts w:ascii="宋体" w:hAnsi="宋体"/>
                <w:bCs/>
                <w:szCs w:val="21"/>
                <w:highlight w:val="none"/>
              </w:rPr>
            </w:pPr>
            <w:r>
              <w:rPr>
                <w:rFonts w:hint="eastAsia" w:ascii="宋体" w:hAnsi="宋体"/>
                <w:bCs/>
                <w:szCs w:val="21"/>
                <w:highlight w:val="none"/>
              </w:rPr>
              <w:t>详见磋商采购资料表</w:t>
            </w:r>
            <w:r>
              <w:rPr>
                <w:rFonts w:hint="eastAsia" w:ascii="宋体" w:hAnsi="宋体" w:cs="宋体"/>
                <w:bCs/>
                <w:szCs w:val="21"/>
                <w:highlight w:val="none"/>
              </w:rPr>
              <w:t>2.4</w:t>
            </w:r>
          </w:p>
        </w:tc>
        <w:tc>
          <w:tcPr>
            <w:tcW w:w="990" w:type="pct"/>
            <w:vAlign w:val="center"/>
          </w:tcPr>
          <w:p w14:paraId="1145C872">
            <w:pPr>
              <w:spacing w:line="400" w:lineRule="exact"/>
              <w:jc w:val="center"/>
              <w:rPr>
                <w:rFonts w:ascii="宋体" w:hAnsi="宋体"/>
                <w:szCs w:val="21"/>
                <w:highlight w:val="none"/>
              </w:rPr>
            </w:pPr>
          </w:p>
        </w:tc>
      </w:tr>
      <w:tr w14:paraId="5105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72828031">
            <w:pPr>
              <w:spacing w:line="400" w:lineRule="exact"/>
              <w:jc w:val="center"/>
              <w:rPr>
                <w:rFonts w:ascii="宋体" w:hAnsi="宋体"/>
                <w:szCs w:val="21"/>
                <w:highlight w:val="none"/>
              </w:rPr>
            </w:pPr>
          </w:p>
        </w:tc>
        <w:tc>
          <w:tcPr>
            <w:tcW w:w="1071" w:type="pct"/>
            <w:vMerge w:val="continue"/>
            <w:vAlign w:val="center"/>
          </w:tcPr>
          <w:p w14:paraId="7BC7F3A9">
            <w:pPr>
              <w:spacing w:line="400" w:lineRule="exact"/>
              <w:rPr>
                <w:rFonts w:ascii="宋体" w:hAnsi="宋体"/>
                <w:szCs w:val="21"/>
                <w:highlight w:val="none"/>
              </w:rPr>
            </w:pPr>
          </w:p>
        </w:tc>
        <w:tc>
          <w:tcPr>
            <w:tcW w:w="2486" w:type="pct"/>
            <w:vAlign w:val="center"/>
          </w:tcPr>
          <w:p w14:paraId="426E6779">
            <w:pPr>
              <w:spacing w:line="400" w:lineRule="exact"/>
              <w:rPr>
                <w:rFonts w:ascii="宋体" w:hAnsi="宋体"/>
                <w:szCs w:val="21"/>
                <w:highlight w:val="none"/>
              </w:rPr>
            </w:pPr>
            <w:r>
              <w:rPr>
                <w:rFonts w:hint="eastAsia" w:ascii="宋体" w:hAnsi="宋体"/>
                <w:szCs w:val="21"/>
                <w:highlight w:val="none"/>
              </w:rPr>
              <w:t>评审小组认为供应商的响应报价明显低于其他通过响应性审查供应商的响应报价，有可能影响产品质量或者不能诚信履约的，供应商不能证明其响应报价合理性的；作无效响应处理</w:t>
            </w:r>
          </w:p>
        </w:tc>
        <w:tc>
          <w:tcPr>
            <w:tcW w:w="990" w:type="pct"/>
            <w:vAlign w:val="center"/>
          </w:tcPr>
          <w:p w14:paraId="59F81B72">
            <w:pPr>
              <w:spacing w:line="400" w:lineRule="exact"/>
              <w:jc w:val="center"/>
              <w:rPr>
                <w:rFonts w:ascii="宋体" w:hAnsi="宋体"/>
                <w:szCs w:val="21"/>
                <w:highlight w:val="none"/>
              </w:rPr>
            </w:pPr>
          </w:p>
        </w:tc>
      </w:tr>
      <w:tr w14:paraId="1253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1F6FF4B4">
            <w:pPr>
              <w:spacing w:line="400" w:lineRule="exact"/>
              <w:jc w:val="center"/>
              <w:rPr>
                <w:rFonts w:ascii="宋体" w:hAnsi="宋体"/>
                <w:szCs w:val="21"/>
                <w:highlight w:val="none"/>
              </w:rPr>
            </w:pPr>
          </w:p>
        </w:tc>
        <w:tc>
          <w:tcPr>
            <w:tcW w:w="1071" w:type="pct"/>
            <w:vMerge w:val="continue"/>
            <w:vAlign w:val="center"/>
          </w:tcPr>
          <w:p w14:paraId="3AEFB5A5">
            <w:pPr>
              <w:spacing w:line="400" w:lineRule="exact"/>
              <w:rPr>
                <w:rFonts w:ascii="宋体" w:hAnsi="宋体"/>
                <w:szCs w:val="21"/>
                <w:highlight w:val="none"/>
              </w:rPr>
            </w:pPr>
          </w:p>
        </w:tc>
        <w:tc>
          <w:tcPr>
            <w:tcW w:w="2486" w:type="pct"/>
            <w:vAlign w:val="center"/>
          </w:tcPr>
          <w:p w14:paraId="496ADF50">
            <w:pPr>
              <w:spacing w:line="400" w:lineRule="exact"/>
              <w:rPr>
                <w:rFonts w:ascii="宋体" w:hAnsi="宋体"/>
                <w:szCs w:val="21"/>
                <w:highlight w:val="none"/>
              </w:rPr>
            </w:pPr>
            <w:r>
              <w:rPr>
                <w:rFonts w:hint="eastAsia" w:ascii="宋体" w:hAnsi="宋体"/>
                <w:szCs w:val="21"/>
                <w:highlight w:val="none"/>
              </w:rPr>
              <w:t>评审小组经过审查，认定供应商响应报价低于成本价的。</w:t>
            </w:r>
          </w:p>
        </w:tc>
        <w:tc>
          <w:tcPr>
            <w:tcW w:w="990" w:type="pct"/>
            <w:vAlign w:val="center"/>
          </w:tcPr>
          <w:p w14:paraId="67226F3D">
            <w:pPr>
              <w:spacing w:line="400" w:lineRule="exact"/>
              <w:jc w:val="center"/>
              <w:rPr>
                <w:rFonts w:ascii="宋体" w:hAnsi="宋体"/>
                <w:szCs w:val="21"/>
                <w:highlight w:val="none"/>
              </w:rPr>
            </w:pPr>
          </w:p>
        </w:tc>
      </w:tr>
      <w:tr w14:paraId="0DB7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14:paraId="2E784978">
            <w:pPr>
              <w:spacing w:line="400" w:lineRule="exact"/>
              <w:jc w:val="center"/>
              <w:rPr>
                <w:rFonts w:ascii="宋体" w:hAnsi="宋体"/>
                <w:szCs w:val="21"/>
                <w:highlight w:val="none"/>
              </w:rPr>
            </w:pPr>
            <w:r>
              <w:rPr>
                <w:rFonts w:hint="eastAsia" w:ascii="宋体" w:hAnsi="宋体"/>
                <w:szCs w:val="21"/>
                <w:highlight w:val="none"/>
              </w:rPr>
              <w:t>7</w:t>
            </w:r>
          </w:p>
        </w:tc>
        <w:tc>
          <w:tcPr>
            <w:tcW w:w="1071" w:type="pct"/>
            <w:vAlign w:val="center"/>
          </w:tcPr>
          <w:p w14:paraId="103C51DA">
            <w:pPr>
              <w:spacing w:line="400" w:lineRule="exact"/>
              <w:rPr>
                <w:rFonts w:ascii="宋体" w:hAnsi="宋体"/>
                <w:szCs w:val="21"/>
                <w:highlight w:val="none"/>
              </w:rPr>
            </w:pPr>
            <w:r>
              <w:rPr>
                <w:rFonts w:hint="eastAsia" w:ascii="宋体" w:hAnsi="宋体"/>
                <w:szCs w:val="21"/>
                <w:highlight w:val="none"/>
              </w:rPr>
              <w:t>不存在两家或两家以上供应商的单位负责人为同一人或者存在直接控股、管理关系</w:t>
            </w:r>
          </w:p>
        </w:tc>
        <w:tc>
          <w:tcPr>
            <w:tcW w:w="2486" w:type="pct"/>
            <w:vAlign w:val="center"/>
          </w:tcPr>
          <w:p w14:paraId="1C411ABC">
            <w:pPr>
              <w:spacing w:line="400" w:lineRule="exact"/>
              <w:rPr>
                <w:rFonts w:ascii="宋体" w:hAnsi="宋体"/>
                <w:szCs w:val="21"/>
                <w:highlight w:val="none"/>
              </w:rPr>
            </w:pPr>
            <w:r>
              <w:rPr>
                <w:rFonts w:hint="eastAsia" w:ascii="宋体" w:hAnsi="宋体"/>
                <w:szCs w:val="21"/>
                <w:highlight w:val="none"/>
              </w:rPr>
              <w:t>符合所述要求。</w:t>
            </w:r>
          </w:p>
        </w:tc>
        <w:tc>
          <w:tcPr>
            <w:tcW w:w="990" w:type="pct"/>
            <w:vAlign w:val="center"/>
          </w:tcPr>
          <w:p w14:paraId="04B59E1B">
            <w:pPr>
              <w:spacing w:line="400" w:lineRule="exact"/>
              <w:jc w:val="center"/>
              <w:rPr>
                <w:rFonts w:ascii="宋体" w:hAnsi="宋体"/>
                <w:szCs w:val="21"/>
                <w:highlight w:val="none"/>
              </w:rPr>
            </w:pPr>
          </w:p>
        </w:tc>
      </w:tr>
      <w:tr w14:paraId="7D74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14:paraId="3CB0BE16">
            <w:pPr>
              <w:spacing w:line="400" w:lineRule="exact"/>
              <w:jc w:val="center"/>
              <w:rPr>
                <w:rFonts w:ascii="宋体" w:hAnsi="宋体"/>
                <w:szCs w:val="21"/>
                <w:highlight w:val="none"/>
              </w:rPr>
            </w:pPr>
            <w:r>
              <w:rPr>
                <w:rFonts w:hint="eastAsia" w:ascii="宋体" w:hAnsi="宋体"/>
                <w:szCs w:val="21"/>
                <w:highlight w:val="none"/>
              </w:rPr>
              <w:t>8</w:t>
            </w:r>
          </w:p>
        </w:tc>
        <w:tc>
          <w:tcPr>
            <w:tcW w:w="1071" w:type="pct"/>
            <w:vAlign w:val="center"/>
          </w:tcPr>
          <w:p w14:paraId="1383046A">
            <w:pPr>
              <w:spacing w:line="400" w:lineRule="exact"/>
              <w:rPr>
                <w:rFonts w:ascii="宋体" w:hAnsi="宋体"/>
                <w:szCs w:val="21"/>
                <w:highlight w:val="none"/>
              </w:rPr>
            </w:pPr>
            <w:r>
              <w:rPr>
                <w:rFonts w:hint="eastAsia" w:ascii="宋体" w:hAnsi="宋体"/>
                <w:szCs w:val="21"/>
                <w:highlight w:val="none"/>
              </w:rPr>
              <w:t>符合实质性条款（带</w:t>
            </w:r>
            <w:r>
              <w:rPr>
                <w:rFonts w:ascii="宋体" w:hAnsi="宋体"/>
                <w:szCs w:val="21"/>
                <w:highlight w:val="none"/>
              </w:rPr>
              <w:t>*</w:t>
            </w:r>
            <w:r>
              <w:rPr>
                <w:rFonts w:hint="eastAsia" w:ascii="宋体" w:hAnsi="宋体"/>
                <w:szCs w:val="21"/>
                <w:highlight w:val="none"/>
              </w:rPr>
              <w:t>号条款）</w:t>
            </w:r>
          </w:p>
        </w:tc>
        <w:tc>
          <w:tcPr>
            <w:tcW w:w="2486" w:type="pct"/>
            <w:vAlign w:val="center"/>
          </w:tcPr>
          <w:p w14:paraId="5E570570">
            <w:pPr>
              <w:spacing w:line="400" w:lineRule="exact"/>
              <w:rPr>
                <w:rFonts w:ascii="宋体" w:hAnsi="宋体"/>
                <w:szCs w:val="21"/>
                <w:highlight w:val="none"/>
              </w:rPr>
            </w:pPr>
            <w:r>
              <w:rPr>
                <w:rFonts w:hint="eastAsia" w:ascii="宋体" w:hAnsi="宋体"/>
                <w:szCs w:val="21"/>
                <w:highlight w:val="none"/>
              </w:rPr>
              <w:t>符合所述要求。</w:t>
            </w:r>
          </w:p>
        </w:tc>
        <w:tc>
          <w:tcPr>
            <w:tcW w:w="990" w:type="pct"/>
            <w:vAlign w:val="center"/>
          </w:tcPr>
          <w:p w14:paraId="6BD8C76A">
            <w:pPr>
              <w:spacing w:line="400" w:lineRule="exact"/>
              <w:jc w:val="center"/>
              <w:rPr>
                <w:rFonts w:ascii="宋体" w:hAnsi="宋体"/>
                <w:szCs w:val="21"/>
                <w:highlight w:val="none"/>
              </w:rPr>
            </w:pPr>
          </w:p>
        </w:tc>
      </w:tr>
      <w:tr w14:paraId="6017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50" w:type="pct"/>
            <w:vMerge w:val="restart"/>
            <w:vAlign w:val="center"/>
          </w:tcPr>
          <w:p w14:paraId="41FF1971">
            <w:pPr>
              <w:spacing w:line="400" w:lineRule="exact"/>
              <w:jc w:val="center"/>
              <w:rPr>
                <w:rFonts w:ascii="宋体" w:hAnsi="宋体"/>
                <w:szCs w:val="21"/>
                <w:highlight w:val="none"/>
              </w:rPr>
            </w:pPr>
            <w:r>
              <w:rPr>
                <w:rFonts w:hint="eastAsia" w:ascii="宋体" w:hAnsi="宋体"/>
                <w:szCs w:val="21"/>
                <w:highlight w:val="none"/>
              </w:rPr>
              <w:t>9</w:t>
            </w:r>
          </w:p>
        </w:tc>
        <w:tc>
          <w:tcPr>
            <w:tcW w:w="1071" w:type="pct"/>
            <w:vMerge w:val="restart"/>
            <w:vAlign w:val="center"/>
          </w:tcPr>
          <w:p w14:paraId="2CC443ED">
            <w:pPr>
              <w:spacing w:line="400" w:lineRule="exact"/>
              <w:rPr>
                <w:rFonts w:ascii="宋体" w:hAnsi="宋体"/>
                <w:szCs w:val="21"/>
                <w:highlight w:val="none"/>
              </w:rPr>
            </w:pPr>
            <w:r>
              <w:rPr>
                <w:rFonts w:hint="eastAsia" w:ascii="宋体" w:hAnsi="宋体"/>
                <w:szCs w:val="21"/>
                <w:highlight w:val="none"/>
              </w:rPr>
              <w:t>其他无效响应认定情形</w:t>
            </w:r>
          </w:p>
        </w:tc>
        <w:tc>
          <w:tcPr>
            <w:tcW w:w="2486" w:type="pct"/>
            <w:vAlign w:val="center"/>
          </w:tcPr>
          <w:p w14:paraId="13E79195">
            <w:pPr>
              <w:spacing w:line="400" w:lineRule="exact"/>
              <w:rPr>
                <w:rFonts w:ascii="宋体" w:hAnsi="宋体"/>
                <w:szCs w:val="21"/>
                <w:highlight w:val="none"/>
              </w:rPr>
            </w:pPr>
            <w:r>
              <w:rPr>
                <w:rFonts w:hint="eastAsia" w:ascii="宋体" w:hAnsi="宋体"/>
                <w:szCs w:val="21"/>
                <w:highlight w:val="none"/>
              </w:rPr>
              <w:t>商务条款响应表中有缺项、漏项且评审小组认定该缺项、漏项使得响应文件没有对采购文件的要求作出实质性响应的</w:t>
            </w:r>
          </w:p>
        </w:tc>
        <w:tc>
          <w:tcPr>
            <w:tcW w:w="990" w:type="pct"/>
            <w:vAlign w:val="center"/>
          </w:tcPr>
          <w:p w14:paraId="6983D026">
            <w:pPr>
              <w:spacing w:line="400" w:lineRule="exact"/>
              <w:jc w:val="center"/>
              <w:rPr>
                <w:rFonts w:ascii="宋体" w:hAnsi="宋体"/>
                <w:szCs w:val="21"/>
                <w:highlight w:val="none"/>
              </w:rPr>
            </w:pPr>
          </w:p>
        </w:tc>
      </w:tr>
      <w:tr w14:paraId="1B70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1093859B">
            <w:pPr>
              <w:spacing w:line="400" w:lineRule="exact"/>
              <w:jc w:val="center"/>
              <w:rPr>
                <w:rFonts w:ascii="宋体" w:hAnsi="宋体"/>
                <w:szCs w:val="21"/>
                <w:highlight w:val="none"/>
              </w:rPr>
            </w:pPr>
          </w:p>
        </w:tc>
        <w:tc>
          <w:tcPr>
            <w:tcW w:w="1071" w:type="pct"/>
            <w:vMerge w:val="continue"/>
            <w:vAlign w:val="center"/>
          </w:tcPr>
          <w:p w14:paraId="55071316">
            <w:pPr>
              <w:spacing w:line="400" w:lineRule="exact"/>
              <w:rPr>
                <w:rFonts w:ascii="宋体" w:hAnsi="宋体"/>
                <w:szCs w:val="21"/>
                <w:highlight w:val="none"/>
              </w:rPr>
            </w:pPr>
          </w:p>
        </w:tc>
        <w:tc>
          <w:tcPr>
            <w:tcW w:w="2486" w:type="pct"/>
            <w:vAlign w:val="center"/>
          </w:tcPr>
          <w:p w14:paraId="07D3CF55">
            <w:pPr>
              <w:spacing w:line="400" w:lineRule="exact"/>
              <w:rPr>
                <w:rFonts w:ascii="宋体" w:hAnsi="宋体"/>
                <w:szCs w:val="21"/>
                <w:highlight w:val="none"/>
              </w:rPr>
            </w:pPr>
            <w:r>
              <w:rPr>
                <w:rFonts w:hint="eastAsia" w:ascii="宋体" w:hAnsi="宋体"/>
                <w:szCs w:val="21"/>
                <w:highlight w:val="none"/>
              </w:rPr>
              <w:t>评审小组经过审查，认定供应商提供虚假材料响应的</w:t>
            </w:r>
          </w:p>
        </w:tc>
        <w:tc>
          <w:tcPr>
            <w:tcW w:w="990" w:type="pct"/>
            <w:vAlign w:val="center"/>
          </w:tcPr>
          <w:p w14:paraId="79778B79">
            <w:pPr>
              <w:spacing w:line="400" w:lineRule="exact"/>
              <w:jc w:val="center"/>
              <w:rPr>
                <w:rFonts w:ascii="宋体" w:hAnsi="宋体"/>
                <w:szCs w:val="21"/>
                <w:highlight w:val="none"/>
              </w:rPr>
            </w:pPr>
          </w:p>
        </w:tc>
      </w:tr>
      <w:tr w14:paraId="26E2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Merge w:val="continue"/>
            <w:vAlign w:val="center"/>
          </w:tcPr>
          <w:p w14:paraId="757A5770">
            <w:pPr>
              <w:spacing w:line="400" w:lineRule="exact"/>
              <w:jc w:val="center"/>
              <w:rPr>
                <w:rFonts w:ascii="宋体" w:hAnsi="宋体"/>
                <w:szCs w:val="21"/>
                <w:highlight w:val="none"/>
              </w:rPr>
            </w:pPr>
          </w:p>
        </w:tc>
        <w:tc>
          <w:tcPr>
            <w:tcW w:w="1071" w:type="pct"/>
            <w:vMerge w:val="continue"/>
            <w:vAlign w:val="center"/>
          </w:tcPr>
          <w:p w14:paraId="7D928E1F">
            <w:pPr>
              <w:spacing w:line="400" w:lineRule="exact"/>
              <w:rPr>
                <w:rFonts w:ascii="宋体" w:hAnsi="宋体"/>
                <w:szCs w:val="21"/>
                <w:highlight w:val="none"/>
              </w:rPr>
            </w:pPr>
          </w:p>
        </w:tc>
        <w:tc>
          <w:tcPr>
            <w:tcW w:w="2486" w:type="pct"/>
            <w:vAlign w:val="center"/>
          </w:tcPr>
          <w:p w14:paraId="32FA47B3">
            <w:pPr>
              <w:spacing w:line="400" w:lineRule="exact"/>
              <w:rPr>
                <w:rFonts w:ascii="宋体" w:hAnsi="宋体"/>
                <w:szCs w:val="21"/>
                <w:highlight w:val="none"/>
              </w:rPr>
            </w:pPr>
            <w:r>
              <w:rPr>
                <w:rFonts w:hint="eastAsia" w:ascii="宋体" w:hAnsi="宋体"/>
                <w:szCs w:val="21"/>
                <w:highlight w:val="none"/>
              </w:rPr>
              <w:t>本项目采购文件规定的其他无效响应认定情形。</w:t>
            </w:r>
          </w:p>
        </w:tc>
        <w:tc>
          <w:tcPr>
            <w:tcW w:w="990" w:type="pct"/>
            <w:vAlign w:val="center"/>
          </w:tcPr>
          <w:p w14:paraId="41DB4415">
            <w:pPr>
              <w:spacing w:line="400" w:lineRule="exact"/>
              <w:jc w:val="center"/>
              <w:rPr>
                <w:rFonts w:ascii="宋体" w:hAnsi="宋体"/>
                <w:szCs w:val="21"/>
                <w:highlight w:val="none"/>
              </w:rPr>
            </w:pPr>
          </w:p>
        </w:tc>
      </w:tr>
      <w:tr w14:paraId="4CA1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pct"/>
            <w:gridSpan w:val="3"/>
            <w:vAlign w:val="center"/>
          </w:tcPr>
          <w:p w14:paraId="4355B1BE">
            <w:pPr>
              <w:spacing w:line="400" w:lineRule="exact"/>
              <w:jc w:val="center"/>
              <w:rPr>
                <w:rFonts w:ascii="宋体" w:hAnsi="宋体"/>
                <w:szCs w:val="21"/>
                <w:highlight w:val="none"/>
              </w:rPr>
            </w:pPr>
            <w:r>
              <w:rPr>
                <w:rFonts w:hint="eastAsia" w:ascii="宋体" w:hAnsi="宋体"/>
                <w:szCs w:val="21"/>
                <w:highlight w:val="none"/>
              </w:rPr>
              <w:t>审查结论（合格</w:t>
            </w:r>
            <w:r>
              <w:rPr>
                <w:rFonts w:ascii="宋体" w:hAnsi="宋体"/>
                <w:szCs w:val="21"/>
                <w:highlight w:val="none"/>
              </w:rPr>
              <w:t>/</w:t>
            </w:r>
            <w:r>
              <w:rPr>
                <w:rFonts w:hint="eastAsia" w:ascii="宋体" w:hAnsi="宋体"/>
                <w:szCs w:val="21"/>
                <w:highlight w:val="none"/>
              </w:rPr>
              <w:t>不合格）</w:t>
            </w:r>
          </w:p>
        </w:tc>
        <w:tc>
          <w:tcPr>
            <w:tcW w:w="990" w:type="pct"/>
            <w:vAlign w:val="center"/>
          </w:tcPr>
          <w:p w14:paraId="63552A3D">
            <w:pPr>
              <w:spacing w:line="400" w:lineRule="exact"/>
              <w:jc w:val="center"/>
              <w:rPr>
                <w:rFonts w:ascii="宋体" w:hAnsi="宋体"/>
                <w:szCs w:val="21"/>
                <w:highlight w:val="none"/>
              </w:rPr>
            </w:pPr>
          </w:p>
        </w:tc>
      </w:tr>
      <w:bookmarkEnd w:id="26"/>
    </w:tbl>
    <w:p w14:paraId="64D31F3E">
      <w:pPr>
        <w:spacing w:line="500" w:lineRule="exact"/>
        <w:outlineLvl w:val="9"/>
        <w:rPr>
          <w:rFonts w:ascii="宋体" w:hAnsi="宋体" w:cs="宋体"/>
          <w:szCs w:val="21"/>
          <w:highlight w:val="none"/>
        </w:rPr>
      </w:pPr>
      <w:r>
        <w:rPr>
          <w:rFonts w:hint="eastAsia" w:ascii="宋体" w:hAnsi="宋体" w:cs="宋体"/>
          <w:szCs w:val="21"/>
          <w:highlight w:val="none"/>
        </w:rPr>
        <w:t>2、综合评分法</w:t>
      </w:r>
    </w:p>
    <w:p w14:paraId="553989C7">
      <w:pPr>
        <w:spacing w:line="360" w:lineRule="auto"/>
        <w:rPr>
          <w:rFonts w:ascii="宋体" w:hAnsi="宋体" w:cs="宋体"/>
          <w:szCs w:val="21"/>
          <w:highlight w:val="none"/>
        </w:rPr>
      </w:pPr>
      <w:r>
        <w:rPr>
          <w:rFonts w:hint="eastAsia" w:ascii="宋体" w:hAnsi="宋体" w:cs="宋体"/>
          <w:szCs w:val="21"/>
          <w:highlight w:val="none"/>
        </w:rPr>
        <w:t>1、每位评委独立逐栏打分，每栏分值不得超出本栏规定的分值范围；</w:t>
      </w:r>
    </w:p>
    <w:p w14:paraId="095C8649">
      <w:pPr>
        <w:spacing w:line="360" w:lineRule="auto"/>
        <w:rPr>
          <w:rFonts w:ascii="宋体" w:hAnsi="宋体" w:cs="宋体"/>
          <w:szCs w:val="21"/>
          <w:highlight w:val="none"/>
        </w:rPr>
      </w:pPr>
      <w:r>
        <w:rPr>
          <w:rFonts w:hint="eastAsia" w:ascii="宋体" w:hAnsi="宋体" w:cs="宋体"/>
          <w:szCs w:val="21"/>
          <w:highlight w:val="none"/>
        </w:rPr>
        <w:t>2、各评委的综合评分的算术平均值（算术平均值以四舍五入方法保留小数后1位）为最终评定结果得分，评定结果按照综合得分由高到低顺序对有效磋商响应供应商进行排序；</w:t>
      </w:r>
    </w:p>
    <w:p w14:paraId="31A7E48F">
      <w:pPr>
        <w:spacing w:line="360" w:lineRule="auto"/>
        <w:rPr>
          <w:rFonts w:ascii="宋体" w:hAnsi="宋体" w:cs="宋体"/>
          <w:szCs w:val="21"/>
          <w:highlight w:val="none"/>
        </w:rPr>
      </w:pPr>
      <w:r>
        <w:rPr>
          <w:rFonts w:hint="eastAsia" w:ascii="宋体" w:hAnsi="宋体" w:cs="宋体"/>
          <w:szCs w:val="21"/>
          <w:highlight w:val="none"/>
        </w:rPr>
        <w:t>3、合格磋商响应供应商的评定得分为各项目汇总得分，成交候选资格按综合评定得分由高到低顺序排列，综合得分相同的，按报价由低到高顺序排列；综合得分且报价相同的，按技术得分由高到低顺序排列。</w:t>
      </w:r>
    </w:p>
    <w:p w14:paraId="631505FF">
      <w:pPr>
        <w:spacing w:line="360" w:lineRule="auto"/>
        <w:rPr>
          <w:rFonts w:ascii="宋体" w:hAnsi="宋体" w:cs="宋体"/>
          <w:szCs w:val="21"/>
          <w:highlight w:val="none"/>
        </w:rPr>
      </w:pPr>
      <w:r>
        <w:rPr>
          <w:rFonts w:hint="eastAsia" w:ascii="宋体" w:hAnsi="宋体" w:cs="宋体"/>
          <w:szCs w:val="21"/>
          <w:highlight w:val="none"/>
        </w:rPr>
        <w:t>4、成交供应商推荐原则：按照磋商结果排序，确定排序第一的成交候选人为推荐成交供应商。推荐成交供应商如拒绝与采购人签订合同的，或因不可抗力提出不能履行合同，采购人可以按照磋商小组推荐的成交候选人名单排序，确定下一候选人为成交供应商，依此类推；采购人也可以重新组织采购。</w:t>
      </w:r>
    </w:p>
    <w:p w14:paraId="2C292E3A">
      <w:pPr>
        <w:spacing w:line="360" w:lineRule="auto"/>
        <w:rPr>
          <w:rFonts w:ascii="宋体" w:hAnsi="宋体" w:cs="宋体"/>
          <w:szCs w:val="21"/>
          <w:highlight w:val="none"/>
        </w:rPr>
      </w:pPr>
      <w:r>
        <w:rPr>
          <w:rFonts w:hint="eastAsia" w:ascii="宋体" w:hAnsi="宋体" w:cs="宋体"/>
          <w:szCs w:val="21"/>
          <w:highlight w:val="none"/>
        </w:rPr>
        <w:t>5、磋商小组会认为供应商的初始和最终报价明显低于其他通过符合性审查供应商的报价，有可能影响产品质量或者不能诚信履约的，必要时提交相关证明材料；供应商不能证明其报价合理性的，磋商小组应当将其作为无效响应处理。</w:t>
      </w:r>
    </w:p>
    <w:p w14:paraId="66B116F8">
      <w:pPr>
        <w:spacing w:line="360" w:lineRule="auto"/>
        <w:rPr>
          <w:rFonts w:ascii="宋体" w:hAnsi="宋体" w:cs="宋体"/>
          <w:szCs w:val="21"/>
          <w:highlight w:val="none"/>
        </w:rPr>
      </w:pPr>
      <w:r>
        <w:rPr>
          <w:rFonts w:hint="eastAsia" w:ascii="宋体" w:hAnsi="宋体" w:cs="宋体"/>
          <w:szCs w:val="21"/>
          <w:highlight w:val="none"/>
        </w:rPr>
        <w:t>有下列情形之一的，将视为不合理报价作无效标处理：</w:t>
      </w:r>
    </w:p>
    <w:p w14:paraId="05C9A3C3">
      <w:pPr>
        <w:spacing w:line="360" w:lineRule="auto"/>
        <w:rPr>
          <w:rFonts w:ascii="宋体" w:hAnsi="宋体" w:cs="宋体"/>
          <w:szCs w:val="21"/>
          <w:highlight w:val="none"/>
        </w:rPr>
      </w:pPr>
      <w:r>
        <w:rPr>
          <w:rFonts w:hint="eastAsia" w:ascii="宋体" w:hAnsi="宋体" w:cs="宋体"/>
          <w:szCs w:val="21"/>
          <w:highlight w:val="none"/>
        </w:rPr>
        <w:t>（1）磋商小组半数以上人员认为供应商的最终报价明显低于其他通过符合性审查供应商的报价，有可能影响工程质量或者不能诚信履约的，且供应商未在1小时内向磋商小组提供报价合理性的书面说明材料；</w:t>
      </w:r>
    </w:p>
    <w:p w14:paraId="7FE599D6">
      <w:pPr>
        <w:spacing w:line="360" w:lineRule="auto"/>
        <w:rPr>
          <w:rFonts w:ascii="宋体" w:hAnsi="宋体" w:cs="宋体"/>
          <w:szCs w:val="21"/>
          <w:highlight w:val="none"/>
        </w:rPr>
      </w:pPr>
      <w:r>
        <w:rPr>
          <w:rFonts w:hint="eastAsia" w:ascii="宋体" w:hAnsi="宋体" w:cs="宋体"/>
          <w:szCs w:val="21"/>
          <w:highlight w:val="none"/>
        </w:rPr>
        <w:t>（2）供应商虽然提供了书面说明材料，但材料内容不完整</w:t>
      </w:r>
      <w:r>
        <w:rPr>
          <w:rFonts w:hint="eastAsia" w:ascii="宋体" w:hAnsi="宋体" w:cs="宋体"/>
          <w:szCs w:val="21"/>
          <w:highlight w:val="none"/>
          <w:lang w:eastAsia="zh-CN"/>
        </w:rPr>
        <w:t>或</w:t>
      </w:r>
      <w:r>
        <w:rPr>
          <w:rFonts w:hint="eastAsia" w:ascii="宋体" w:hAnsi="宋体" w:cs="宋体"/>
          <w:szCs w:val="21"/>
          <w:highlight w:val="none"/>
        </w:rPr>
        <w:t>依据不充分</w:t>
      </w:r>
      <w:r>
        <w:rPr>
          <w:rFonts w:hint="eastAsia" w:ascii="宋体" w:hAnsi="宋体" w:cs="宋体"/>
          <w:szCs w:val="21"/>
          <w:highlight w:val="none"/>
          <w:lang w:eastAsia="zh-CN"/>
        </w:rPr>
        <w:t>或</w:t>
      </w:r>
      <w:r>
        <w:rPr>
          <w:rFonts w:hint="eastAsia" w:ascii="宋体" w:hAnsi="宋体" w:cs="宋体"/>
          <w:szCs w:val="21"/>
          <w:highlight w:val="none"/>
        </w:rPr>
        <w:t>磋商小组经分析认为其依据不合理。</w:t>
      </w:r>
    </w:p>
    <w:p w14:paraId="4537B8DE">
      <w:pPr>
        <w:spacing w:line="360" w:lineRule="auto"/>
        <w:rPr>
          <w:rFonts w:ascii="宋体" w:hAnsi="宋体" w:cs="宋体"/>
          <w:szCs w:val="21"/>
          <w:highlight w:val="none"/>
        </w:rPr>
      </w:pPr>
      <w:r>
        <w:rPr>
          <w:rFonts w:hint="eastAsia" w:ascii="宋体" w:hAnsi="宋体" w:cs="宋体"/>
          <w:szCs w:val="21"/>
          <w:highlight w:val="none"/>
        </w:rPr>
        <w:t>6、磋商小组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14:paraId="7CA3ED44">
      <w:pPr>
        <w:rPr>
          <w:rFonts w:ascii="宋体" w:hAnsi="宋体" w:cs="宋体"/>
          <w:highlight w:val="none"/>
        </w:rPr>
      </w:pPr>
    </w:p>
    <w:p w14:paraId="415EAE14">
      <w:pPr>
        <w:spacing w:line="360" w:lineRule="auto"/>
        <w:jc w:val="center"/>
        <w:outlineLvl w:val="9"/>
        <w:rPr>
          <w:rFonts w:ascii="宋体" w:hAnsi="宋体" w:cs="宋体"/>
          <w:b/>
          <w:sz w:val="24"/>
          <w:highlight w:val="none"/>
        </w:rPr>
      </w:pPr>
      <w:bookmarkStart w:id="27" w:name="_Toc152042376"/>
      <w:bookmarkStart w:id="28" w:name="_Toc481049296"/>
      <w:bookmarkStart w:id="29" w:name="_Toc144974566"/>
      <w:bookmarkStart w:id="30" w:name="_Toc481049168"/>
      <w:bookmarkStart w:id="31" w:name="_Toc270251299"/>
      <w:bookmarkStart w:id="32" w:name="_Toc152045599"/>
      <w:bookmarkStart w:id="33" w:name="_Toc482454654"/>
      <w:bookmarkStart w:id="34" w:name="_Toc236960188"/>
      <w:bookmarkStart w:id="35" w:name="_Toc270251206"/>
      <w:r>
        <w:rPr>
          <w:rFonts w:hint="eastAsia" w:ascii="宋体" w:hAnsi="宋体" w:cs="宋体"/>
          <w:highlight w:val="none"/>
        </w:rPr>
        <w:br w:type="page"/>
      </w:r>
      <w:bookmarkStart w:id="36" w:name="_Toc7147_WPSOffice_Level1"/>
      <w:bookmarkStart w:id="37" w:name="_Toc31496_WPSOffice_Level1"/>
      <w:r>
        <w:rPr>
          <w:rFonts w:hint="eastAsia" w:ascii="宋体" w:hAnsi="宋体" w:cs="宋体"/>
          <w:b/>
          <w:sz w:val="24"/>
          <w:highlight w:val="none"/>
        </w:rPr>
        <w:t>评分标准（兼评委打分表）</w:t>
      </w:r>
      <w:bookmarkEnd w:id="36"/>
      <w:bookmarkEnd w:id="37"/>
    </w:p>
    <w:tbl>
      <w:tblPr>
        <w:tblStyle w:val="36"/>
        <w:tblW w:w="9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2234"/>
        <w:gridCol w:w="6282"/>
      </w:tblGrid>
      <w:tr w14:paraId="7CA22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6" w:hRule="atLeast"/>
          <w:jc w:val="center"/>
        </w:trPr>
        <w:tc>
          <w:tcPr>
            <w:tcW w:w="2978" w:type="dxa"/>
            <w:gridSpan w:val="2"/>
            <w:tcBorders>
              <w:top w:val="single" w:color="auto" w:sz="4" w:space="0"/>
              <w:left w:val="single" w:color="auto" w:sz="4" w:space="0"/>
              <w:bottom w:val="single" w:color="auto" w:sz="4" w:space="0"/>
              <w:right w:val="single" w:color="auto" w:sz="4" w:space="0"/>
            </w:tcBorders>
            <w:vAlign w:val="center"/>
          </w:tcPr>
          <w:p w14:paraId="2D41F591">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jc w:val="center"/>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考核项目</w:t>
            </w:r>
          </w:p>
        </w:tc>
        <w:tc>
          <w:tcPr>
            <w:tcW w:w="6282" w:type="dxa"/>
            <w:tcBorders>
              <w:top w:val="single" w:color="auto" w:sz="4" w:space="0"/>
              <w:left w:val="single" w:color="auto" w:sz="4" w:space="0"/>
              <w:bottom w:val="single" w:color="auto" w:sz="4" w:space="0"/>
              <w:right w:val="single" w:color="auto" w:sz="4" w:space="0"/>
            </w:tcBorders>
            <w:vAlign w:val="center"/>
          </w:tcPr>
          <w:p w14:paraId="5D228A0A">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jc w:val="center"/>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评分标准</w:t>
            </w:r>
          </w:p>
        </w:tc>
      </w:tr>
      <w:tr w14:paraId="3438F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4" w:type="dxa"/>
            <w:vMerge w:val="restart"/>
            <w:tcBorders>
              <w:top w:val="single" w:color="auto" w:sz="4" w:space="0"/>
              <w:left w:val="single" w:color="auto" w:sz="4" w:space="0"/>
              <w:right w:val="single" w:color="auto" w:sz="4" w:space="0"/>
            </w:tcBorders>
            <w:vAlign w:val="center"/>
          </w:tcPr>
          <w:p w14:paraId="0744152D">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宋体" w:hAnsi="宋体" w:cs="宋体"/>
                <w:b/>
                <w:szCs w:val="21"/>
                <w:highlight w:val="none"/>
              </w:rPr>
              <w:t>商务技术</w:t>
            </w:r>
            <w:r>
              <w:rPr>
                <w:rFonts w:hint="eastAsia" w:ascii="宋体" w:hAnsi="宋体" w:cs="宋体"/>
                <w:b/>
                <w:szCs w:val="21"/>
                <w:highlight w:val="none"/>
                <w:lang w:val="en-US" w:eastAsia="zh-CN"/>
              </w:rPr>
              <w:t>80分</w:t>
            </w:r>
          </w:p>
        </w:tc>
        <w:tc>
          <w:tcPr>
            <w:tcW w:w="2234" w:type="dxa"/>
            <w:tcBorders>
              <w:top w:val="single" w:color="auto" w:sz="4" w:space="0"/>
              <w:left w:val="single" w:color="auto" w:sz="4" w:space="0"/>
              <w:bottom w:val="single" w:color="auto" w:sz="4" w:space="0"/>
              <w:right w:val="single" w:color="auto" w:sz="4" w:space="0"/>
            </w:tcBorders>
            <w:vAlign w:val="center"/>
          </w:tcPr>
          <w:p w14:paraId="4FCD4B09">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default" w:ascii="Times New Roman" w:hAnsi="Times New Roman" w:eastAsia="宋体" w:cs="Times New Roman"/>
                <w:b w:val="0"/>
                <w:bCs w:val="0"/>
                <w:color w:val="auto"/>
                <w:sz w:val="21"/>
                <w:szCs w:val="21"/>
                <w:highlight w:val="none"/>
                <w:lang w:val="en-US" w:eastAsia="zh-CN"/>
              </w:rPr>
              <w:t>项目</w:t>
            </w:r>
            <w:r>
              <w:rPr>
                <w:rFonts w:hint="eastAsia" w:ascii="Times New Roman" w:hAnsi="Times New Roman" w:eastAsia="宋体" w:cs="Times New Roman"/>
                <w:b w:val="0"/>
                <w:bCs w:val="0"/>
                <w:color w:val="auto"/>
                <w:sz w:val="21"/>
                <w:szCs w:val="21"/>
                <w:highlight w:val="none"/>
                <w:lang w:val="zh-CN" w:eastAsia="zh-CN"/>
              </w:rPr>
              <w:t>总体</w:t>
            </w:r>
            <w:r>
              <w:rPr>
                <w:rFonts w:hint="eastAsia" w:ascii="Times New Roman" w:hAnsi="Times New Roman" w:eastAsia="宋体" w:cs="Times New Roman"/>
                <w:b w:val="0"/>
                <w:bCs w:val="0"/>
                <w:color w:val="auto"/>
                <w:sz w:val="21"/>
                <w:szCs w:val="21"/>
                <w:highlight w:val="none"/>
                <w:lang w:val="en-US" w:eastAsia="zh-CN"/>
              </w:rPr>
              <w:t>规划</w:t>
            </w:r>
            <w:r>
              <w:rPr>
                <w:rFonts w:hint="eastAsia" w:ascii="Times New Roman" w:hAnsi="Times New Roman" w:eastAsia="宋体" w:cs="Times New Roman"/>
                <w:b w:val="0"/>
                <w:bCs w:val="0"/>
                <w:color w:val="auto"/>
                <w:sz w:val="21"/>
                <w:szCs w:val="21"/>
                <w:highlight w:val="none"/>
                <w:lang w:val="zh-CN" w:eastAsia="zh-CN"/>
              </w:rPr>
              <w:t>（</w:t>
            </w:r>
            <w:r>
              <w:rPr>
                <w:rFonts w:hint="eastAsia" w:ascii="Times New Roman" w:hAnsi="Times New Roman" w:cs="Times New Roman"/>
                <w:b w:val="0"/>
                <w:bCs w:val="0"/>
                <w:color w:val="auto"/>
                <w:sz w:val="21"/>
                <w:szCs w:val="21"/>
                <w:highlight w:val="none"/>
                <w:lang w:val="en-US" w:eastAsia="zh-CN"/>
              </w:rPr>
              <w:t>15</w:t>
            </w:r>
            <w:r>
              <w:rPr>
                <w:rFonts w:hint="eastAsia" w:ascii="Times New Roman" w:hAnsi="Times New Roman" w:eastAsia="宋体" w:cs="Times New Roman"/>
                <w:b w:val="0"/>
                <w:bCs w:val="0"/>
                <w:color w:val="auto"/>
                <w:sz w:val="21"/>
                <w:szCs w:val="21"/>
                <w:highlight w:val="none"/>
                <w:lang w:val="zh-CN" w:eastAsia="zh-CN"/>
              </w:rPr>
              <w:t>分）</w:t>
            </w:r>
          </w:p>
        </w:tc>
        <w:tc>
          <w:tcPr>
            <w:tcW w:w="6282" w:type="dxa"/>
            <w:tcBorders>
              <w:top w:val="single" w:color="auto" w:sz="4" w:space="0"/>
              <w:left w:val="single" w:color="auto" w:sz="4" w:space="0"/>
              <w:bottom w:val="single" w:color="auto" w:sz="4" w:space="0"/>
              <w:right w:val="single" w:color="auto" w:sz="4" w:space="0"/>
            </w:tcBorders>
            <w:vAlign w:val="center"/>
          </w:tcPr>
          <w:p w14:paraId="00D9A3E1">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default" w:ascii="Times New Roman" w:hAnsi="Times New Roman" w:eastAsia="宋体" w:cs="Times New Roman"/>
                <w:b w:val="0"/>
                <w:bCs w:val="0"/>
                <w:color w:val="auto"/>
                <w:sz w:val="21"/>
                <w:szCs w:val="21"/>
                <w:highlight w:val="none"/>
                <w:lang w:val="zh-CN" w:eastAsia="zh-CN"/>
              </w:rPr>
            </w:pPr>
            <w:r>
              <w:rPr>
                <w:rFonts w:hint="default" w:ascii="Times New Roman" w:hAnsi="Times New Roman" w:eastAsia="宋体" w:cs="Times New Roman"/>
                <w:b w:val="0"/>
                <w:bCs w:val="0"/>
                <w:color w:val="auto"/>
                <w:sz w:val="21"/>
                <w:szCs w:val="21"/>
                <w:highlight w:val="none"/>
                <w:lang w:val="en-US" w:eastAsia="zh-CN"/>
              </w:rPr>
              <w:t>项目</w:t>
            </w:r>
            <w:r>
              <w:rPr>
                <w:rFonts w:hint="eastAsia" w:ascii="Times New Roman" w:hAnsi="Times New Roman" w:eastAsia="宋体" w:cs="Times New Roman"/>
                <w:b w:val="0"/>
                <w:bCs w:val="0"/>
                <w:color w:val="auto"/>
                <w:sz w:val="21"/>
                <w:szCs w:val="21"/>
                <w:highlight w:val="none"/>
                <w:lang w:val="zh-CN" w:eastAsia="zh-CN"/>
              </w:rPr>
              <w:t>总体</w:t>
            </w:r>
            <w:r>
              <w:rPr>
                <w:rFonts w:hint="eastAsia" w:ascii="Times New Roman" w:hAnsi="Times New Roman" w:eastAsia="宋体" w:cs="Times New Roman"/>
                <w:b w:val="0"/>
                <w:bCs w:val="0"/>
                <w:color w:val="auto"/>
                <w:sz w:val="21"/>
                <w:szCs w:val="21"/>
                <w:highlight w:val="none"/>
                <w:lang w:val="en-US" w:eastAsia="zh-CN"/>
              </w:rPr>
              <w:t>规划</w:t>
            </w:r>
            <w:r>
              <w:rPr>
                <w:rFonts w:hint="default" w:ascii="Times New Roman" w:hAnsi="Times New Roman" w:eastAsia="宋体" w:cs="Times New Roman"/>
                <w:b w:val="0"/>
                <w:bCs w:val="0"/>
                <w:color w:val="auto"/>
                <w:sz w:val="21"/>
                <w:szCs w:val="21"/>
                <w:highlight w:val="none"/>
                <w:lang w:val="zh-CN" w:eastAsia="zh-CN"/>
              </w:rPr>
              <w:t>：</w:t>
            </w:r>
          </w:p>
          <w:p w14:paraId="676AF470">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default" w:ascii="Times New Roman" w:hAnsi="Times New Roman" w:eastAsia="宋体" w:cs="Times New Roman"/>
                <w:b w:val="0"/>
                <w:bCs w:val="0"/>
                <w:color w:val="auto"/>
                <w:sz w:val="21"/>
                <w:szCs w:val="21"/>
                <w:highlight w:val="none"/>
                <w:lang w:val="zh-CN" w:eastAsia="zh-CN"/>
              </w:rPr>
            </w:pPr>
            <w:r>
              <w:rPr>
                <w:rFonts w:hint="default" w:ascii="Times New Roman" w:hAnsi="Times New Roman" w:eastAsia="宋体" w:cs="Times New Roman"/>
                <w:b w:val="0"/>
                <w:bCs w:val="0"/>
                <w:color w:val="auto"/>
                <w:sz w:val="21"/>
                <w:szCs w:val="21"/>
                <w:highlight w:val="none"/>
                <w:lang w:val="zh-CN" w:eastAsia="zh-CN"/>
              </w:rPr>
              <w:t>由评委对投标人结合项目实际情况</w:t>
            </w:r>
            <w:r>
              <w:rPr>
                <w:rFonts w:hint="default" w:ascii="Times New Roman" w:hAnsi="Times New Roman" w:eastAsia="宋体" w:cs="Times New Roman"/>
                <w:b w:val="0"/>
                <w:bCs w:val="0"/>
                <w:color w:val="auto"/>
                <w:sz w:val="21"/>
                <w:szCs w:val="21"/>
                <w:highlight w:val="none"/>
                <w:lang w:val="en-US" w:eastAsia="zh-CN"/>
              </w:rPr>
              <w:t>（包括</w:t>
            </w:r>
            <w:r>
              <w:rPr>
                <w:rFonts w:hint="default" w:ascii="Times New Roman" w:hAnsi="Times New Roman" w:eastAsia="宋体" w:cs="Times New Roman"/>
                <w:b w:val="0"/>
                <w:bCs w:val="0"/>
                <w:color w:val="auto"/>
                <w:sz w:val="21"/>
                <w:szCs w:val="21"/>
                <w:highlight w:val="none"/>
                <w:lang w:val="zh-CN" w:eastAsia="zh-CN"/>
              </w:rPr>
              <w:t>项目背景、</w:t>
            </w:r>
            <w:r>
              <w:rPr>
                <w:rFonts w:hint="default" w:ascii="Times New Roman" w:hAnsi="Times New Roman" w:eastAsia="宋体" w:cs="Times New Roman"/>
                <w:b w:val="0"/>
                <w:bCs w:val="0"/>
                <w:color w:val="auto"/>
                <w:sz w:val="21"/>
                <w:szCs w:val="21"/>
                <w:highlight w:val="none"/>
                <w:lang w:val="en-US" w:eastAsia="zh-CN"/>
              </w:rPr>
              <w:t>实施区域需求情况</w:t>
            </w:r>
            <w:r>
              <w:rPr>
                <w:rFonts w:hint="default" w:ascii="Times New Roman" w:hAnsi="Times New Roman" w:eastAsia="宋体" w:cs="Times New Roman"/>
                <w:b w:val="0"/>
                <w:bCs w:val="0"/>
                <w:color w:val="auto"/>
                <w:sz w:val="21"/>
                <w:szCs w:val="21"/>
                <w:highlight w:val="none"/>
                <w:lang w:val="zh-CN" w:eastAsia="zh-CN"/>
              </w:rPr>
              <w:t>）</w:t>
            </w:r>
            <w:r>
              <w:rPr>
                <w:rFonts w:hint="eastAsia" w:ascii="Times New Roman" w:hAnsi="Times New Roman" w:eastAsia="宋体" w:cs="Times New Roman"/>
                <w:b w:val="0"/>
                <w:bCs w:val="0"/>
                <w:color w:val="auto"/>
                <w:sz w:val="21"/>
                <w:szCs w:val="21"/>
                <w:highlight w:val="none"/>
                <w:lang w:val="en-US" w:eastAsia="zh-CN"/>
              </w:rPr>
              <w:t>的</w:t>
            </w:r>
            <w:r>
              <w:rPr>
                <w:rFonts w:hint="eastAsia" w:ascii="Times New Roman" w:hAnsi="Times New Roman" w:eastAsia="宋体" w:cs="Times New Roman"/>
                <w:b w:val="0"/>
                <w:bCs w:val="0"/>
                <w:color w:val="auto"/>
                <w:sz w:val="21"/>
                <w:szCs w:val="21"/>
                <w:highlight w:val="none"/>
                <w:lang w:val="zh-CN" w:eastAsia="zh-CN"/>
              </w:rPr>
              <w:t>总体</w:t>
            </w:r>
            <w:r>
              <w:rPr>
                <w:rFonts w:hint="eastAsia" w:ascii="Times New Roman" w:hAnsi="Times New Roman" w:eastAsia="宋体" w:cs="Times New Roman"/>
                <w:b w:val="0"/>
                <w:bCs w:val="0"/>
                <w:color w:val="auto"/>
                <w:sz w:val="21"/>
                <w:szCs w:val="21"/>
                <w:highlight w:val="none"/>
                <w:lang w:val="en-US" w:eastAsia="zh-CN"/>
              </w:rPr>
              <w:t>规划</w:t>
            </w:r>
            <w:r>
              <w:rPr>
                <w:rFonts w:hint="default" w:ascii="Times New Roman" w:hAnsi="Times New Roman" w:eastAsia="宋体" w:cs="Times New Roman"/>
                <w:b w:val="0"/>
                <w:bCs w:val="0"/>
                <w:color w:val="auto"/>
                <w:sz w:val="21"/>
                <w:szCs w:val="21"/>
                <w:highlight w:val="none"/>
                <w:lang w:val="zh-CN" w:eastAsia="zh-CN"/>
              </w:rPr>
              <w:t>进行评议</w:t>
            </w:r>
            <w:r>
              <w:rPr>
                <w:rFonts w:hint="eastAsia" w:ascii="Times New Roman" w:hAnsi="Times New Roman" w:cs="Times New Roman"/>
                <w:b w:val="0"/>
                <w:bCs w:val="0"/>
                <w:color w:val="auto"/>
                <w:sz w:val="21"/>
                <w:szCs w:val="21"/>
                <w:highlight w:val="none"/>
                <w:lang w:val="zh-CN" w:eastAsia="zh-CN"/>
              </w:rPr>
              <w:t>（</w:t>
            </w:r>
            <w:r>
              <w:rPr>
                <w:rFonts w:hint="eastAsia" w:ascii="Times New Roman" w:hAnsi="Times New Roman" w:cs="Times New Roman"/>
                <w:b w:val="0"/>
                <w:bCs w:val="0"/>
                <w:color w:val="auto"/>
                <w:sz w:val="21"/>
                <w:szCs w:val="21"/>
                <w:highlight w:val="none"/>
                <w:lang w:val="en-US" w:eastAsia="zh-CN"/>
              </w:rPr>
              <w:t>15分</w:t>
            </w:r>
            <w:r>
              <w:rPr>
                <w:rFonts w:hint="eastAsia" w:ascii="Times New Roman" w:hAnsi="Times New Roman" w:cs="Times New Roman"/>
                <w:b w:val="0"/>
                <w:bCs w:val="0"/>
                <w:color w:val="auto"/>
                <w:sz w:val="21"/>
                <w:szCs w:val="21"/>
                <w:highlight w:val="none"/>
                <w:lang w:val="zh-CN" w:eastAsia="zh-CN"/>
              </w:rPr>
              <w:t>）</w:t>
            </w:r>
            <w:r>
              <w:rPr>
                <w:rFonts w:hint="default" w:ascii="Times New Roman" w:hAnsi="Times New Roman" w:eastAsia="宋体" w:cs="Times New Roman"/>
                <w:b w:val="0"/>
                <w:bCs w:val="0"/>
                <w:color w:val="auto"/>
                <w:sz w:val="21"/>
                <w:szCs w:val="21"/>
                <w:highlight w:val="none"/>
                <w:lang w:val="zh-CN" w:eastAsia="zh-CN"/>
              </w:rPr>
              <w:t>，</w:t>
            </w:r>
          </w:p>
        </w:tc>
      </w:tr>
      <w:tr w14:paraId="3565A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744" w:type="dxa"/>
            <w:vMerge w:val="continue"/>
            <w:tcBorders>
              <w:left w:val="single" w:color="auto" w:sz="4" w:space="0"/>
              <w:right w:val="single" w:color="auto" w:sz="4" w:space="0"/>
            </w:tcBorders>
          </w:tcPr>
          <w:p w14:paraId="1B1E4A1B">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p>
        </w:tc>
        <w:tc>
          <w:tcPr>
            <w:tcW w:w="2234" w:type="dxa"/>
            <w:vMerge w:val="restart"/>
            <w:tcBorders>
              <w:top w:val="single" w:color="auto" w:sz="4" w:space="0"/>
              <w:left w:val="single" w:color="auto" w:sz="4" w:space="0"/>
              <w:bottom w:val="single" w:color="auto" w:sz="4" w:space="0"/>
              <w:right w:val="single" w:color="auto" w:sz="4" w:space="0"/>
            </w:tcBorders>
            <w:vAlign w:val="center"/>
          </w:tcPr>
          <w:p w14:paraId="09372D82">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项目实施（</w:t>
            </w:r>
            <w:r>
              <w:rPr>
                <w:rFonts w:hint="eastAsia" w:ascii="Times New Roman" w:hAnsi="Times New Roman" w:cs="Times New Roman"/>
                <w:b w:val="0"/>
                <w:bCs w:val="0"/>
                <w:color w:val="auto"/>
                <w:sz w:val="21"/>
                <w:szCs w:val="21"/>
                <w:highlight w:val="none"/>
                <w:lang w:val="en-US" w:eastAsia="zh-CN"/>
              </w:rPr>
              <w:t>24</w:t>
            </w:r>
            <w:r>
              <w:rPr>
                <w:rFonts w:hint="eastAsia" w:ascii="Times New Roman" w:hAnsi="Times New Roman" w:eastAsia="宋体" w:cs="Times New Roman"/>
                <w:b w:val="0"/>
                <w:bCs w:val="0"/>
                <w:color w:val="auto"/>
                <w:sz w:val="21"/>
                <w:szCs w:val="21"/>
                <w:highlight w:val="none"/>
                <w:lang w:val="zh-CN" w:eastAsia="zh-CN"/>
              </w:rPr>
              <w:t>分）</w:t>
            </w:r>
          </w:p>
        </w:tc>
        <w:tc>
          <w:tcPr>
            <w:tcW w:w="6282" w:type="dxa"/>
            <w:tcBorders>
              <w:top w:val="single" w:color="auto" w:sz="4" w:space="0"/>
              <w:left w:val="single" w:color="auto" w:sz="4" w:space="0"/>
              <w:right w:val="single" w:color="auto" w:sz="4" w:space="0"/>
            </w:tcBorders>
            <w:vAlign w:val="center"/>
          </w:tcPr>
          <w:p w14:paraId="145FFCAE">
            <w:pPr>
              <w:pStyle w:val="45"/>
              <w:ind w:left="0" w:leftChars="0" w:firstLine="0" w:firstLineChars="0"/>
              <w:rPr>
                <w:rFonts w:hint="default" w:ascii="Times New Roman" w:hAnsi="Times New Roman" w:eastAsia="宋体" w:cs="Times New Roman"/>
                <w:b w:val="0"/>
                <w:bCs w:val="0"/>
                <w:color w:val="auto"/>
                <w:sz w:val="21"/>
                <w:szCs w:val="21"/>
                <w:highlight w:val="none"/>
                <w:lang w:val="zh-CN" w:eastAsia="zh-CN"/>
              </w:rPr>
            </w:pPr>
            <w:r>
              <w:rPr>
                <w:rFonts w:hint="eastAsia" w:ascii="宋体" w:hAnsi="宋体" w:eastAsia="宋体" w:cs="宋体"/>
                <w:bCs/>
                <w:color w:val="auto"/>
                <w:sz w:val="21"/>
                <w:szCs w:val="21"/>
                <w:highlight w:val="none"/>
              </w:rPr>
              <w:t>对于各单位针对本项目</w:t>
            </w:r>
            <w:r>
              <w:rPr>
                <w:rFonts w:hint="eastAsia"/>
                <w:lang w:val="en-US" w:eastAsia="zh-CN"/>
              </w:rPr>
              <w:t>实施</w:t>
            </w:r>
            <w:r>
              <w:rPr>
                <w:rFonts w:hint="eastAsia"/>
                <w:lang w:eastAsia="zh-CN"/>
              </w:rPr>
              <w:t>方案</w:t>
            </w:r>
            <w:r>
              <w:rPr>
                <w:rFonts w:hint="eastAsia"/>
                <w:kern w:val="2"/>
                <w:sz w:val="21"/>
                <w:szCs w:val="24"/>
                <w:lang w:val="en-US" w:eastAsia="zh-CN" w:bidi="ar-SA"/>
              </w:rPr>
              <w:t>是否全面完整、是否切合本项目的实际，是否有针对性、突出重点，是否科学合理性进行横向比较，酌情打分</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r>
      <w:tr w14:paraId="54BDC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44" w:type="dxa"/>
            <w:vMerge w:val="continue"/>
            <w:tcBorders>
              <w:left w:val="single" w:color="auto" w:sz="4" w:space="0"/>
              <w:right w:val="single" w:color="auto" w:sz="4" w:space="0"/>
            </w:tcBorders>
          </w:tcPr>
          <w:p w14:paraId="2C95BC69">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p>
        </w:tc>
        <w:tc>
          <w:tcPr>
            <w:tcW w:w="2234" w:type="dxa"/>
            <w:vMerge w:val="continue"/>
            <w:tcBorders>
              <w:top w:val="single" w:color="auto" w:sz="4" w:space="0"/>
              <w:left w:val="single" w:color="auto" w:sz="4" w:space="0"/>
              <w:bottom w:val="single" w:color="auto" w:sz="4" w:space="0"/>
              <w:right w:val="single" w:color="auto" w:sz="4" w:space="0"/>
            </w:tcBorders>
            <w:vAlign w:val="center"/>
          </w:tcPr>
          <w:p w14:paraId="73AB1B8D">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p>
        </w:tc>
        <w:tc>
          <w:tcPr>
            <w:tcW w:w="6282" w:type="dxa"/>
            <w:tcBorders>
              <w:top w:val="single" w:color="auto" w:sz="4" w:space="0"/>
              <w:left w:val="single" w:color="auto" w:sz="4" w:space="0"/>
              <w:right w:val="single" w:color="auto" w:sz="4" w:space="0"/>
            </w:tcBorders>
            <w:vAlign w:val="center"/>
          </w:tcPr>
          <w:p w14:paraId="0451415E">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default"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评委根据投标人提供的项目实施方案重难点分析及解决方案进行综合评议（</w:t>
            </w:r>
            <w:r>
              <w:rPr>
                <w:rFonts w:hint="eastAsia" w:ascii="Times New Roman" w:hAnsi="Times New Roman" w:cs="Times New Roman"/>
                <w:b w:val="0"/>
                <w:bCs w:val="0"/>
                <w:color w:val="auto"/>
                <w:sz w:val="21"/>
                <w:szCs w:val="21"/>
                <w:highlight w:val="none"/>
                <w:lang w:val="en-US" w:eastAsia="zh-CN"/>
              </w:rPr>
              <w:t>12</w:t>
            </w:r>
            <w:r>
              <w:rPr>
                <w:rFonts w:hint="eastAsia" w:ascii="Times New Roman" w:hAnsi="Times New Roman" w:eastAsia="宋体" w:cs="Times New Roman"/>
                <w:b w:val="0"/>
                <w:bCs w:val="0"/>
                <w:color w:val="auto"/>
                <w:sz w:val="21"/>
                <w:szCs w:val="21"/>
                <w:highlight w:val="none"/>
                <w:lang w:val="zh-CN" w:eastAsia="zh-CN"/>
              </w:rPr>
              <w:t>分）</w:t>
            </w:r>
          </w:p>
        </w:tc>
      </w:tr>
      <w:tr w14:paraId="1C100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44" w:type="dxa"/>
            <w:vMerge w:val="continue"/>
            <w:tcBorders>
              <w:left w:val="single" w:color="auto" w:sz="4" w:space="0"/>
              <w:right w:val="single" w:color="auto" w:sz="4" w:space="0"/>
            </w:tcBorders>
          </w:tcPr>
          <w:p w14:paraId="5AE23ECD">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p>
        </w:tc>
        <w:tc>
          <w:tcPr>
            <w:tcW w:w="2234" w:type="dxa"/>
            <w:tcBorders>
              <w:top w:val="single" w:color="auto" w:sz="4" w:space="0"/>
              <w:left w:val="single" w:color="auto" w:sz="4" w:space="0"/>
              <w:bottom w:val="single" w:color="auto" w:sz="4" w:space="0"/>
              <w:right w:val="single" w:color="auto" w:sz="4" w:space="0"/>
            </w:tcBorders>
            <w:vAlign w:val="center"/>
          </w:tcPr>
          <w:p w14:paraId="4E9817E2">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质量保证措施（</w:t>
            </w:r>
            <w:r>
              <w:rPr>
                <w:rFonts w:hint="eastAsia" w:ascii="Times New Roman" w:hAnsi="Times New Roman" w:cs="Times New Roman"/>
                <w:b w:val="0"/>
                <w:bCs w:val="0"/>
                <w:color w:val="auto"/>
                <w:sz w:val="21"/>
                <w:szCs w:val="21"/>
                <w:highlight w:val="none"/>
                <w:lang w:val="en-US" w:eastAsia="zh-CN"/>
              </w:rPr>
              <w:t>10</w:t>
            </w:r>
            <w:r>
              <w:rPr>
                <w:rFonts w:hint="eastAsia" w:ascii="Times New Roman" w:hAnsi="Times New Roman" w:eastAsia="宋体" w:cs="Times New Roman"/>
                <w:b w:val="0"/>
                <w:bCs w:val="0"/>
                <w:color w:val="auto"/>
                <w:sz w:val="21"/>
                <w:szCs w:val="21"/>
                <w:highlight w:val="none"/>
                <w:lang w:val="zh-CN" w:eastAsia="zh-CN"/>
              </w:rPr>
              <w:t>分）</w:t>
            </w:r>
          </w:p>
        </w:tc>
        <w:tc>
          <w:tcPr>
            <w:tcW w:w="6282" w:type="dxa"/>
            <w:tcBorders>
              <w:top w:val="single" w:color="auto" w:sz="4" w:space="0"/>
              <w:left w:val="single" w:color="auto" w:sz="4" w:space="0"/>
              <w:right w:val="single" w:color="auto" w:sz="4" w:space="0"/>
            </w:tcBorders>
            <w:vAlign w:val="center"/>
          </w:tcPr>
          <w:p w14:paraId="390780D5">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default"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评委根据供应商针对本项目的工作内容、项目区域和特点制定的相关的质量保证措施，是否合理、切合实际等进行综合评议（</w:t>
            </w:r>
            <w:r>
              <w:rPr>
                <w:rFonts w:hint="eastAsia" w:ascii="Times New Roman" w:hAnsi="Times New Roman" w:cs="Times New Roman"/>
                <w:b w:val="0"/>
                <w:bCs w:val="0"/>
                <w:color w:val="auto"/>
                <w:sz w:val="21"/>
                <w:szCs w:val="21"/>
                <w:highlight w:val="none"/>
                <w:lang w:val="en-US" w:eastAsia="zh-CN"/>
              </w:rPr>
              <w:t>10</w:t>
            </w:r>
            <w:r>
              <w:rPr>
                <w:rFonts w:hint="eastAsia" w:ascii="Times New Roman" w:hAnsi="Times New Roman" w:eastAsia="宋体" w:cs="Times New Roman"/>
                <w:b w:val="0"/>
                <w:bCs w:val="0"/>
                <w:color w:val="auto"/>
                <w:sz w:val="21"/>
                <w:szCs w:val="21"/>
                <w:highlight w:val="none"/>
                <w:lang w:val="zh-CN" w:eastAsia="zh-CN"/>
              </w:rPr>
              <w:t>分）</w:t>
            </w:r>
          </w:p>
        </w:tc>
      </w:tr>
      <w:tr w14:paraId="7F559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744" w:type="dxa"/>
            <w:vMerge w:val="continue"/>
            <w:tcBorders>
              <w:left w:val="single" w:color="auto" w:sz="4" w:space="0"/>
              <w:right w:val="single" w:color="auto" w:sz="4" w:space="0"/>
            </w:tcBorders>
          </w:tcPr>
          <w:p w14:paraId="2861BEF1">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p>
        </w:tc>
        <w:tc>
          <w:tcPr>
            <w:tcW w:w="2234" w:type="dxa"/>
            <w:tcBorders>
              <w:top w:val="single" w:color="auto" w:sz="4" w:space="0"/>
              <w:left w:val="single" w:color="auto" w:sz="4" w:space="0"/>
              <w:right w:val="single" w:color="auto" w:sz="4" w:space="0"/>
            </w:tcBorders>
            <w:vAlign w:val="center"/>
          </w:tcPr>
          <w:p w14:paraId="41BA453E">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yellow"/>
                <w:lang w:val="zh-CN" w:eastAsia="zh-CN"/>
              </w:rPr>
            </w:pPr>
            <w:r>
              <w:rPr>
                <w:rFonts w:hint="eastAsia" w:ascii="Times New Roman" w:hAnsi="Times New Roman" w:eastAsia="宋体" w:cs="Times New Roman"/>
                <w:b w:val="0"/>
                <w:bCs w:val="0"/>
                <w:color w:val="auto"/>
                <w:sz w:val="21"/>
                <w:szCs w:val="21"/>
                <w:highlight w:val="yellow"/>
                <w:lang w:val="zh-CN" w:eastAsia="zh-CN"/>
              </w:rPr>
              <w:t>业绩分（</w:t>
            </w:r>
            <w:r>
              <w:rPr>
                <w:rFonts w:hint="eastAsia" w:ascii="Times New Roman" w:hAnsi="Times New Roman" w:eastAsia="宋体" w:cs="Times New Roman"/>
                <w:b w:val="0"/>
                <w:bCs w:val="0"/>
                <w:color w:val="auto"/>
                <w:sz w:val="21"/>
                <w:szCs w:val="21"/>
                <w:highlight w:val="yellow"/>
                <w:lang w:val="en-US" w:eastAsia="zh-CN"/>
              </w:rPr>
              <w:t>2</w:t>
            </w:r>
            <w:r>
              <w:rPr>
                <w:rFonts w:hint="eastAsia" w:ascii="Times New Roman" w:hAnsi="Times New Roman" w:eastAsia="宋体" w:cs="Times New Roman"/>
                <w:b w:val="0"/>
                <w:bCs w:val="0"/>
                <w:color w:val="auto"/>
                <w:sz w:val="21"/>
                <w:szCs w:val="21"/>
                <w:highlight w:val="yellow"/>
                <w:lang w:val="zh-CN" w:eastAsia="zh-CN"/>
              </w:rPr>
              <w:t>分）</w:t>
            </w:r>
          </w:p>
        </w:tc>
        <w:tc>
          <w:tcPr>
            <w:tcW w:w="6282" w:type="dxa"/>
            <w:tcBorders>
              <w:top w:val="single" w:color="auto" w:sz="4" w:space="0"/>
              <w:left w:val="single" w:color="auto" w:sz="4" w:space="0"/>
              <w:right w:val="single" w:color="auto" w:sz="4" w:space="0"/>
            </w:tcBorders>
            <w:vAlign w:val="center"/>
          </w:tcPr>
          <w:p w14:paraId="6AFA4084">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yellow"/>
                <w:lang w:val="zh-CN" w:eastAsia="zh-CN"/>
              </w:rPr>
            </w:pPr>
            <w:r>
              <w:rPr>
                <w:rFonts w:hint="eastAsia" w:ascii="Times New Roman" w:hAnsi="Times New Roman" w:eastAsia="宋体" w:cs="Times New Roman"/>
                <w:b w:val="0"/>
                <w:bCs w:val="0"/>
                <w:color w:val="auto"/>
                <w:sz w:val="21"/>
                <w:szCs w:val="21"/>
                <w:highlight w:val="yellow"/>
                <w:lang w:val="zh-CN" w:eastAsia="zh-CN"/>
              </w:rPr>
              <w:t>202</w:t>
            </w:r>
            <w:r>
              <w:rPr>
                <w:rFonts w:hint="eastAsia" w:ascii="Times New Roman" w:hAnsi="Times New Roman" w:cs="Times New Roman"/>
                <w:b w:val="0"/>
                <w:bCs w:val="0"/>
                <w:color w:val="auto"/>
                <w:sz w:val="21"/>
                <w:szCs w:val="21"/>
                <w:highlight w:val="yellow"/>
                <w:lang w:val="en-US" w:eastAsia="zh-CN"/>
              </w:rPr>
              <w:t>1</w:t>
            </w:r>
            <w:r>
              <w:rPr>
                <w:rFonts w:hint="eastAsia" w:ascii="Times New Roman" w:hAnsi="Times New Roman" w:eastAsia="宋体" w:cs="Times New Roman"/>
                <w:b w:val="0"/>
                <w:bCs w:val="0"/>
                <w:color w:val="auto"/>
                <w:sz w:val="21"/>
                <w:szCs w:val="21"/>
                <w:highlight w:val="yellow"/>
                <w:lang w:val="zh-CN" w:eastAsia="zh-CN"/>
              </w:rPr>
              <w:t>年1月1日（以合同签订时间为准）至今投标人所承接过同类业绩项目，每提供一份合同得</w:t>
            </w:r>
            <w:r>
              <w:rPr>
                <w:rFonts w:hint="eastAsia" w:ascii="Times New Roman" w:hAnsi="Times New Roman" w:cs="Times New Roman"/>
                <w:b w:val="0"/>
                <w:bCs w:val="0"/>
                <w:color w:val="auto"/>
                <w:sz w:val="21"/>
                <w:szCs w:val="21"/>
                <w:highlight w:val="yellow"/>
                <w:lang w:val="en-US" w:eastAsia="zh-CN"/>
              </w:rPr>
              <w:t>2</w:t>
            </w:r>
            <w:r>
              <w:rPr>
                <w:rFonts w:hint="eastAsia" w:ascii="Times New Roman" w:hAnsi="Times New Roman" w:eastAsia="宋体" w:cs="Times New Roman"/>
                <w:b w:val="0"/>
                <w:bCs w:val="0"/>
                <w:color w:val="auto"/>
                <w:sz w:val="21"/>
                <w:szCs w:val="21"/>
                <w:highlight w:val="yellow"/>
                <w:lang w:val="zh-CN" w:eastAsia="zh-CN"/>
              </w:rPr>
              <w:t>分，最多得</w:t>
            </w:r>
            <w:r>
              <w:rPr>
                <w:rFonts w:hint="eastAsia" w:ascii="Times New Roman" w:hAnsi="Times New Roman" w:eastAsia="宋体" w:cs="Times New Roman"/>
                <w:b w:val="0"/>
                <w:bCs w:val="0"/>
                <w:color w:val="auto"/>
                <w:sz w:val="21"/>
                <w:szCs w:val="21"/>
                <w:highlight w:val="yellow"/>
                <w:lang w:val="en-US" w:eastAsia="zh-CN"/>
              </w:rPr>
              <w:t>2</w:t>
            </w:r>
            <w:r>
              <w:rPr>
                <w:rFonts w:hint="eastAsia" w:ascii="Times New Roman" w:hAnsi="Times New Roman" w:eastAsia="宋体" w:cs="Times New Roman"/>
                <w:b w:val="0"/>
                <w:bCs w:val="0"/>
                <w:color w:val="auto"/>
                <w:sz w:val="21"/>
                <w:szCs w:val="21"/>
                <w:highlight w:val="yellow"/>
                <w:lang w:val="zh-CN" w:eastAsia="zh-CN"/>
              </w:rPr>
              <w:t>分（投标文件中提供合同复印件加盖公章，未提供的不得分）。</w:t>
            </w:r>
          </w:p>
        </w:tc>
      </w:tr>
      <w:tr w14:paraId="2A15E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744" w:type="dxa"/>
            <w:vMerge w:val="continue"/>
            <w:tcBorders>
              <w:left w:val="single" w:color="auto" w:sz="4" w:space="0"/>
              <w:right w:val="single" w:color="auto" w:sz="4" w:space="0"/>
            </w:tcBorders>
          </w:tcPr>
          <w:p w14:paraId="43F596E9">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p>
        </w:tc>
        <w:tc>
          <w:tcPr>
            <w:tcW w:w="2234" w:type="dxa"/>
            <w:tcBorders>
              <w:top w:val="single" w:color="auto" w:sz="4" w:space="0"/>
              <w:left w:val="single" w:color="auto" w:sz="4" w:space="0"/>
              <w:right w:val="single" w:color="auto" w:sz="4" w:space="0"/>
            </w:tcBorders>
            <w:vAlign w:val="center"/>
          </w:tcPr>
          <w:p w14:paraId="1617C365">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拟投入本项目的设备（10）</w:t>
            </w:r>
          </w:p>
        </w:tc>
        <w:tc>
          <w:tcPr>
            <w:tcW w:w="6282" w:type="dxa"/>
            <w:tcBorders>
              <w:top w:val="single" w:color="auto" w:sz="4" w:space="0"/>
              <w:left w:val="single" w:color="auto" w:sz="4" w:space="0"/>
              <w:right w:val="single" w:color="auto" w:sz="4" w:space="0"/>
            </w:tcBorders>
            <w:vAlign w:val="center"/>
          </w:tcPr>
          <w:p w14:paraId="1CC2B2F7">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宋体" w:hAnsi="宋体" w:eastAsia="宋体" w:cs="宋体"/>
                <w:bCs/>
                <w:color w:val="auto"/>
                <w:sz w:val="21"/>
                <w:szCs w:val="21"/>
                <w:highlight w:val="none"/>
              </w:rPr>
              <w:t>对于各单位针对本项目</w:t>
            </w:r>
            <w:r>
              <w:rPr>
                <w:rFonts w:hint="eastAsia" w:ascii="宋体" w:hAnsi="宋体" w:eastAsia="宋体" w:cs="宋体"/>
                <w:bCs/>
                <w:color w:val="auto"/>
                <w:sz w:val="21"/>
                <w:szCs w:val="21"/>
                <w:highlight w:val="none"/>
                <w:lang w:eastAsia="zh-CN"/>
              </w:rPr>
              <w:t>的设备投入是否充足、</w:t>
            </w:r>
            <w:r>
              <w:rPr>
                <w:rFonts w:hint="eastAsia" w:ascii="宋体" w:hAnsi="宋体" w:eastAsia="宋体" w:cs="宋体"/>
                <w:bCs/>
                <w:color w:val="auto"/>
                <w:sz w:val="21"/>
                <w:szCs w:val="21"/>
                <w:highlight w:val="none"/>
              </w:rPr>
              <w:t>设备性能</w:t>
            </w:r>
            <w:r>
              <w:rPr>
                <w:rFonts w:hint="eastAsia" w:ascii="宋体" w:hAnsi="宋体" w:eastAsia="宋体" w:cs="宋体"/>
                <w:bCs/>
                <w:color w:val="auto"/>
                <w:sz w:val="21"/>
                <w:szCs w:val="21"/>
                <w:highlight w:val="none"/>
                <w:lang w:eastAsia="zh-CN"/>
              </w:rPr>
              <w:t>是否良好，</w:t>
            </w:r>
            <w:r>
              <w:rPr>
                <w:rFonts w:hint="eastAsia" w:ascii="宋体" w:hAnsi="宋体" w:eastAsia="宋体" w:cs="宋体"/>
                <w:bCs/>
                <w:color w:val="auto"/>
                <w:sz w:val="21"/>
                <w:szCs w:val="21"/>
                <w:highlight w:val="none"/>
              </w:rPr>
              <w:t>进行横向比较酌情打</w:t>
            </w:r>
            <w:r>
              <w:rPr>
                <w:rFonts w:hint="eastAsia" w:ascii="宋体" w:hAnsi="宋体" w:eastAsia="宋体" w:cs="宋体"/>
                <w:color w:val="auto"/>
                <w:sz w:val="21"/>
                <w:szCs w:val="21"/>
                <w:highlight w:val="none"/>
                <w:lang w:val="en-US" w:eastAsia="zh-CN"/>
              </w:rPr>
              <w:t>分（10分）</w:t>
            </w:r>
          </w:p>
        </w:tc>
      </w:tr>
      <w:tr w14:paraId="65C6A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744" w:type="dxa"/>
            <w:vMerge w:val="continue"/>
            <w:tcBorders>
              <w:left w:val="single" w:color="auto" w:sz="4" w:space="0"/>
              <w:right w:val="single" w:color="auto" w:sz="4" w:space="0"/>
            </w:tcBorders>
          </w:tcPr>
          <w:p w14:paraId="6390F453">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p>
        </w:tc>
        <w:tc>
          <w:tcPr>
            <w:tcW w:w="2234" w:type="dxa"/>
            <w:tcBorders>
              <w:top w:val="single" w:color="auto" w:sz="4" w:space="0"/>
              <w:left w:val="single" w:color="auto" w:sz="4" w:space="0"/>
              <w:right w:val="single" w:color="auto" w:sz="4" w:space="0"/>
            </w:tcBorders>
            <w:vAlign w:val="center"/>
          </w:tcPr>
          <w:p w14:paraId="5D496546">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合理化建议（</w:t>
            </w:r>
            <w:r>
              <w:rPr>
                <w:rFonts w:hint="eastAsia" w:ascii="Times New Roman" w:hAnsi="Times New Roman" w:cs="Times New Roman"/>
                <w:b w:val="0"/>
                <w:bCs w:val="0"/>
                <w:color w:val="auto"/>
                <w:sz w:val="21"/>
                <w:szCs w:val="21"/>
                <w:highlight w:val="none"/>
                <w:lang w:val="en-US" w:eastAsia="zh-CN"/>
              </w:rPr>
              <w:t>10</w:t>
            </w:r>
            <w:r>
              <w:rPr>
                <w:rFonts w:hint="eastAsia" w:ascii="Times New Roman" w:hAnsi="Times New Roman" w:eastAsia="宋体" w:cs="Times New Roman"/>
                <w:b w:val="0"/>
                <w:bCs w:val="0"/>
                <w:color w:val="auto"/>
                <w:sz w:val="21"/>
                <w:szCs w:val="21"/>
                <w:highlight w:val="none"/>
                <w:lang w:val="zh-CN" w:eastAsia="zh-CN"/>
              </w:rPr>
              <w:t>分）</w:t>
            </w:r>
          </w:p>
        </w:tc>
        <w:tc>
          <w:tcPr>
            <w:tcW w:w="6282" w:type="dxa"/>
            <w:tcBorders>
              <w:top w:val="single" w:color="auto" w:sz="4" w:space="0"/>
              <w:left w:val="single" w:color="auto" w:sz="4" w:space="0"/>
              <w:right w:val="single" w:color="auto" w:sz="4" w:space="0"/>
            </w:tcBorders>
            <w:vAlign w:val="center"/>
          </w:tcPr>
          <w:p w14:paraId="5EB5376B">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评委根据供应商对本项目提供的合理化建议进行综合评议（</w:t>
            </w:r>
            <w:r>
              <w:rPr>
                <w:rFonts w:hint="eastAsia" w:ascii="Times New Roman" w:hAnsi="Times New Roman" w:cs="Times New Roman"/>
                <w:b w:val="0"/>
                <w:bCs w:val="0"/>
                <w:color w:val="auto"/>
                <w:sz w:val="21"/>
                <w:szCs w:val="21"/>
                <w:highlight w:val="none"/>
                <w:lang w:val="en-US" w:eastAsia="zh-CN"/>
              </w:rPr>
              <w:t>10</w:t>
            </w:r>
            <w:r>
              <w:rPr>
                <w:rFonts w:hint="eastAsia" w:ascii="Times New Roman" w:hAnsi="Times New Roman" w:eastAsia="宋体" w:cs="Times New Roman"/>
                <w:b w:val="0"/>
                <w:bCs w:val="0"/>
                <w:color w:val="auto"/>
                <w:sz w:val="21"/>
                <w:szCs w:val="21"/>
                <w:highlight w:val="none"/>
                <w:lang w:val="zh-CN" w:eastAsia="zh-CN"/>
              </w:rPr>
              <w:t>分）</w:t>
            </w:r>
          </w:p>
        </w:tc>
      </w:tr>
      <w:tr w14:paraId="346FD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744" w:type="dxa"/>
            <w:vMerge w:val="continue"/>
            <w:tcBorders>
              <w:left w:val="single" w:color="auto" w:sz="4" w:space="0"/>
              <w:right w:val="single" w:color="auto" w:sz="4" w:space="0"/>
            </w:tcBorders>
          </w:tcPr>
          <w:p w14:paraId="51340DAD">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p>
        </w:tc>
        <w:tc>
          <w:tcPr>
            <w:tcW w:w="2234" w:type="dxa"/>
            <w:tcBorders>
              <w:top w:val="single" w:color="auto" w:sz="4" w:space="0"/>
              <w:left w:val="single" w:color="auto" w:sz="4" w:space="0"/>
              <w:right w:val="single" w:color="auto" w:sz="4" w:space="0"/>
            </w:tcBorders>
            <w:vAlign w:val="center"/>
          </w:tcPr>
          <w:p w14:paraId="0663F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yellow"/>
                <w:lang w:val="zh-CN" w:eastAsia="zh-CN" w:bidi="ar-SA"/>
              </w:rPr>
            </w:pPr>
            <w:r>
              <w:rPr>
                <w:rFonts w:hint="eastAsia" w:ascii="宋体" w:hAnsi="宋体" w:eastAsia="宋体" w:cs="宋体"/>
                <w:color w:val="000000"/>
                <w:sz w:val="21"/>
                <w:szCs w:val="21"/>
                <w:highlight w:val="yellow"/>
              </w:rPr>
              <w:t>服务便捷性</w:t>
            </w:r>
            <w:r>
              <w:rPr>
                <w:rFonts w:hint="eastAsia" w:ascii="宋体" w:hAnsi="宋体" w:eastAsia="宋体" w:cs="宋体"/>
                <w:bCs/>
                <w:color w:val="auto"/>
                <w:sz w:val="21"/>
                <w:szCs w:val="21"/>
                <w:highlight w:val="yellow"/>
              </w:rPr>
              <w:t>（</w:t>
            </w:r>
            <w:r>
              <w:rPr>
                <w:rFonts w:hint="eastAsia" w:ascii="宋体" w:hAnsi="宋体" w:cs="宋体"/>
                <w:bCs/>
                <w:color w:val="auto"/>
                <w:sz w:val="21"/>
                <w:szCs w:val="21"/>
                <w:highlight w:val="yellow"/>
                <w:lang w:val="en-US" w:eastAsia="zh-CN"/>
              </w:rPr>
              <w:t>9</w:t>
            </w:r>
            <w:r>
              <w:rPr>
                <w:rFonts w:hint="eastAsia" w:ascii="宋体" w:hAnsi="宋体" w:eastAsia="宋体" w:cs="宋体"/>
                <w:bCs/>
                <w:color w:val="auto"/>
                <w:sz w:val="21"/>
                <w:szCs w:val="21"/>
                <w:highlight w:val="yellow"/>
              </w:rPr>
              <w:t>分）</w:t>
            </w:r>
          </w:p>
        </w:tc>
        <w:tc>
          <w:tcPr>
            <w:tcW w:w="6282" w:type="dxa"/>
            <w:tcBorders>
              <w:top w:val="single" w:color="auto" w:sz="4" w:space="0"/>
              <w:left w:val="single" w:color="auto" w:sz="4" w:space="0"/>
              <w:right w:val="single" w:color="auto" w:sz="4" w:space="0"/>
            </w:tcBorders>
            <w:vAlign w:val="center"/>
          </w:tcPr>
          <w:p w14:paraId="2BA2D5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2"/>
                <w:sz w:val="21"/>
                <w:szCs w:val="21"/>
                <w:highlight w:val="yellow"/>
                <w:lang w:val="zh-CN" w:eastAsia="zh-CN" w:bidi="ar-SA"/>
              </w:rPr>
            </w:pPr>
            <w:r>
              <w:rPr>
                <w:rFonts w:hint="eastAsia" w:ascii="宋体" w:hAnsi="宋体" w:eastAsia="宋体" w:cs="宋体"/>
                <w:color w:val="000000"/>
                <w:sz w:val="21"/>
                <w:szCs w:val="21"/>
                <w:highlight w:val="yellow"/>
                <w:lang w:val="en-US" w:eastAsia="zh-CN"/>
              </w:rPr>
              <w:t>评委根据投标人的服务便捷性包括服务机构设置的合理性、适用性、便捷性以及服务响应时间进行综合评审（</w:t>
            </w:r>
            <w:r>
              <w:rPr>
                <w:rFonts w:hint="eastAsia" w:ascii="宋体" w:hAnsi="宋体" w:cs="宋体"/>
                <w:color w:val="000000"/>
                <w:sz w:val="21"/>
                <w:szCs w:val="21"/>
                <w:highlight w:val="yellow"/>
                <w:lang w:val="en-US" w:eastAsia="zh-CN"/>
              </w:rPr>
              <w:t>9</w:t>
            </w:r>
            <w:r>
              <w:rPr>
                <w:rFonts w:hint="eastAsia" w:ascii="宋体" w:hAnsi="宋体" w:eastAsia="宋体" w:cs="宋体"/>
                <w:color w:val="000000"/>
                <w:sz w:val="21"/>
                <w:szCs w:val="21"/>
                <w:highlight w:val="yellow"/>
                <w:lang w:val="en-US" w:eastAsia="zh-CN"/>
              </w:rPr>
              <w:t>分）。</w:t>
            </w:r>
          </w:p>
        </w:tc>
      </w:tr>
      <w:tr w14:paraId="062D3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2978" w:type="dxa"/>
            <w:gridSpan w:val="2"/>
            <w:tcBorders>
              <w:top w:val="single" w:color="auto" w:sz="4" w:space="0"/>
              <w:left w:val="single" w:color="auto" w:sz="4" w:space="0"/>
              <w:right w:val="single" w:color="auto" w:sz="4" w:space="0"/>
            </w:tcBorders>
            <w:vAlign w:val="center"/>
          </w:tcPr>
          <w:p w14:paraId="3EB56807">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价格分（</w:t>
            </w:r>
            <w:r>
              <w:rPr>
                <w:rFonts w:hint="eastAsia" w:ascii="Times New Roman" w:hAnsi="Times New Roman" w:cs="Times New Roman"/>
                <w:b w:val="0"/>
                <w:bCs w:val="0"/>
                <w:color w:val="auto"/>
                <w:sz w:val="21"/>
                <w:szCs w:val="21"/>
                <w:highlight w:val="none"/>
                <w:lang w:val="en-US" w:eastAsia="zh-CN"/>
              </w:rPr>
              <w:t>2</w:t>
            </w:r>
            <w:r>
              <w:rPr>
                <w:rFonts w:hint="eastAsia" w:ascii="Times New Roman" w:hAnsi="Times New Roman" w:eastAsia="宋体" w:cs="Times New Roman"/>
                <w:b w:val="0"/>
                <w:bCs w:val="0"/>
                <w:color w:val="auto"/>
                <w:sz w:val="21"/>
                <w:szCs w:val="21"/>
                <w:highlight w:val="none"/>
                <w:lang w:val="zh-CN" w:eastAsia="zh-CN"/>
              </w:rPr>
              <w:t>0分）</w:t>
            </w:r>
          </w:p>
        </w:tc>
        <w:tc>
          <w:tcPr>
            <w:tcW w:w="6282" w:type="dxa"/>
            <w:tcBorders>
              <w:top w:val="single" w:color="auto" w:sz="4" w:space="0"/>
              <w:left w:val="single" w:color="auto" w:sz="4" w:space="0"/>
              <w:right w:val="single" w:color="auto" w:sz="4" w:space="0"/>
            </w:tcBorders>
            <w:vAlign w:val="center"/>
          </w:tcPr>
          <w:p w14:paraId="22AC1DF4">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磋商基准价=满足磋商文件要求且最低的参与评审的价格（</w:t>
            </w:r>
            <w:r>
              <w:rPr>
                <w:rFonts w:hint="eastAsia" w:ascii="Times New Roman" w:hAnsi="Times New Roman" w:eastAsia="宋体" w:cs="Times New Roman"/>
                <w:b w:val="0"/>
                <w:bCs w:val="0"/>
                <w:color w:val="auto"/>
                <w:sz w:val="21"/>
                <w:szCs w:val="21"/>
                <w:highlight w:val="none"/>
                <w:lang w:val="en-US" w:eastAsia="zh-CN"/>
              </w:rPr>
              <w:t>最终报价</w:t>
            </w:r>
            <w:r>
              <w:rPr>
                <w:rFonts w:hint="eastAsia" w:ascii="Times New Roman" w:hAnsi="Times New Roman" w:eastAsia="宋体" w:cs="Times New Roman"/>
                <w:b w:val="0"/>
                <w:bCs w:val="0"/>
                <w:color w:val="auto"/>
                <w:sz w:val="21"/>
                <w:szCs w:val="21"/>
                <w:highlight w:val="none"/>
                <w:lang w:val="zh-CN" w:eastAsia="zh-CN"/>
              </w:rPr>
              <w:t>）</w:t>
            </w:r>
          </w:p>
          <w:p w14:paraId="258D64F3">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参与评审的价格=磋商报价（</w:t>
            </w:r>
            <w:r>
              <w:rPr>
                <w:rFonts w:hint="eastAsia" w:ascii="Times New Roman" w:hAnsi="Times New Roman" w:eastAsia="宋体" w:cs="Times New Roman"/>
                <w:b w:val="0"/>
                <w:bCs w:val="0"/>
                <w:color w:val="auto"/>
                <w:sz w:val="21"/>
                <w:szCs w:val="21"/>
                <w:highlight w:val="none"/>
                <w:lang w:val="en-US" w:eastAsia="zh-CN"/>
              </w:rPr>
              <w:t>最终报价</w:t>
            </w:r>
            <w:r>
              <w:rPr>
                <w:rFonts w:hint="eastAsia" w:ascii="Times New Roman" w:hAnsi="Times New Roman" w:eastAsia="宋体" w:cs="Times New Roman"/>
                <w:b w:val="0"/>
                <w:bCs w:val="0"/>
                <w:color w:val="auto"/>
                <w:sz w:val="21"/>
                <w:szCs w:val="21"/>
                <w:highlight w:val="none"/>
                <w:lang w:val="zh-CN" w:eastAsia="zh-CN"/>
              </w:rPr>
              <w:t>）</w:t>
            </w:r>
          </w:p>
          <w:p w14:paraId="4B82F5B8">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磋商报价得分=</w:t>
            </w:r>
            <w:r>
              <w:rPr>
                <w:rFonts w:hint="eastAsia" w:ascii="Times New Roman" w:hAnsi="Times New Roman" w:cs="Times New Roman"/>
                <w:b w:val="0"/>
                <w:bCs w:val="0"/>
                <w:color w:val="auto"/>
                <w:sz w:val="21"/>
                <w:szCs w:val="21"/>
                <w:highlight w:val="none"/>
                <w:lang w:val="zh-CN" w:eastAsia="zh-CN"/>
              </w:rPr>
              <w:t>（</w:t>
            </w:r>
            <w:r>
              <w:rPr>
                <w:rFonts w:hint="eastAsia" w:ascii="Times New Roman" w:hAnsi="Times New Roman" w:eastAsia="宋体" w:cs="Times New Roman"/>
                <w:b w:val="0"/>
                <w:bCs w:val="0"/>
                <w:color w:val="auto"/>
                <w:sz w:val="21"/>
                <w:szCs w:val="21"/>
                <w:highlight w:val="none"/>
                <w:lang w:val="zh-CN" w:eastAsia="zh-CN"/>
              </w:rPr>
              <w:t>磋商基准价/参与评审的价格</w:t>
            </w:r>
            <w:r>
              <w:rPr>
                <w:rFonts w:hint="eastAsia" w:ascii="Times New Roman" w:hAnsi="Times New Roman" w:cs="Times New Roman"/>
                <w:b w:val="0"/>
                <w:bCs w:val="0"/>
                <w:color w:val="auto"/>
                <w:sz w:val="21"/>
                <w:szCs w:val="21"/>
                <w:highlight w:val="none"/>
                <w:lang w:val="zh-CN" w:eastAsia="zh-CN"/>
              </w:rPr>
              <w:t>）</w:t>
            </w:r>
            <w:r>
              <w:rPr>
                <w:rFonts w:hint="eastAsia" w:ascii="Times New Roman" w:hAnsi="Times New Roman" w:eastAsia="宋体" w:cs="Times New Roman"/>
                <w:b w:val="0"/>
                <w:bCs w:val="0"/>
                <w:color w:val="auto"/>
                <w:sz w:val="21"/>
                <w:szCs w:val="21"/>
                <w:highlight w:val="none"/>
                <w:lang w:val="zh-CN" w:eastAsia="zh-CN"/>
              </w:rPr>
              <w:t>×</w:t>
            </w:r>
            <w:r>
              <w:rPr>
                <w:rFonts w:hint="eastAsia" w:ascii="Times New Roman" w:hAnsi="Times New Roman" w:cs="Times New Roman"/>
                <w:b w:val="0"/>
                <w:bCs w:val="0"/>
                <w:color w:val="auto"/>
                <w:sz w:val="21"/>
                <w:szCs w:val="21"/>
                <w:highlight w:val="none"/>
                <w:lang w:val="en-US" w:eastAsia="zh-CN"/>
              </w:rPr>
              <w:t>2</w:t>
            </w:r>
            <w:r>
              <w:rPr>
                <w:rFonts w:hint="eastAsia" w:ascii="Times New Roman" w:hAnsi="Times New Roman" w:eastAsia="宋体" w:cs="Times New Roman"/>
                <w:b w:val="0"/>
                <w:bCs w:val="0"/>
                <w:color w:val="auto"/>
                <w:sz w:val="21"/>
                <w:szCs w:val="21"/>
                <w:highlight w:val="none"/>
                <w:lang w:val="zh-CN" w:eastAsia="zh-CN"/>
              </w:rPr>
              <w:t>0</w:t>
            </w:r>
          </w:p>
          <w:p w14:paraId="365E523D">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textAlignment w:val="auto"/>
              <w:outlineLvl w:val="9"/>
              <w:rPr>
                <w:rFonts w:hint="eastAsia" w:ascii="Times New Roman" w:hAnsi="Times New Roman" w:eastAsia="宋体" w:cs="Times New Roman"/>
                <w:b w:val="0"/>
                <w:bCs w:val="0"/>
                <w:color w:val="auto"/>
                <w:sz w:val="21"/>
                <w:szCs w:val="21"/>
                <w:highlight w:val="none"/>
                <w:lang w:val="zh-CN" w:eastAsia="zh-CN"/>
              </w:rPr>
            </w:pPr>
            <w:r>
              <w:rPr>
                <w:rFonts w:hint="eastAsia" w:ascii="Times New Roman" w:hAnsi="Times New Roman" w:eastAsia="宋体" w:cs="Times New Roman"/>
                <w:b w:val="0"/>
                <w:bCs w:val="0"/>
                <w:color w:val="auto"/>
                <w:sz w:val="21"/>
                <w:szCs w:val="21"/>
                <w:highlight w:val="none"/>
                <w:lang w:val="zh-CN" w:eastAsia="zh-CN"/>
              </w:rPr>
              <w:t>磋商报价得分以四舍五入保留小数点后两位。</w:t>
            </w:r>
          </w:p>
        </w:tc>
      </w:tr>
    </w:tbl>
    <w:p w14:paraId="7EF46302">
      <w:pPr>
        <w:spacing w:before="142" w:beforeLines="50" w:line="360" w:lineRule="exact"/>
        <w:rPr>
          <w:rFonts w:ascii="宋体" w:hAnsi="宋体" w:cs="宋体"/>
          <w:spacing w:val="14"/>
          <w:szCs w:val="21"/>
          <w:highlight w:val="none"/>
        </w:rPr>
      </w:pPr>
      <w:r>
        <w:rPr>
          <w:rFonts w:hint="eastAsia" w:ascii="宋体" w:hAnsi="宋体" w:cs="宋体"/>
          <w:b/>
          <w:sz w:val="22"/>
          <w:szCs w:val="22"/>
          <w:highlight w:val="none"/>
        </w:rPr>
        <w:t>注：技术参数中标有“*”条款为主要技术参数，任何偏离将导致无效响应。</w:t>
      </w:r>
    </w:p>
    <w:p w14:paraId="0B8D2863">
      <w:pPr>
        <w:spacing w:line="360" w:lineRule="exact"/>
        <w:rPr>
          <w:rFonts w:ascii="宋体" w:hAnsi="宋体" w:cs="宋体"/>
          <w:spacing w:val="14"/>
          <w:szCs w:val="21"/>
          <w:highlight w:val="none"/>
        </w:rPr>
      </w:pPr>
      <w:r>
        <w:rPr>
          <w:rFonts w:hint="eastAsia" w:ascii="宋体" w:hAnsi="宋体" w:cs="宋体"/>
          <w:spacing w:val="14"/>
          <w:szCs w:val="21"/>
          <w:highlight w:val="none"/>
        </w:rPr>
        <w:t>打分说明：磋商小组根据评标情况逐栏打分，每栏分值不得超出本栏规定的分值范围；</w:t>
      </w:r>
    </w:p>
    <w:p w14:paraId="6F5AEFE5">
      <w:pPr>
        <w:adjustRightInd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磋商小组签名：                                     时间：</w:t>
      </w:r>
      <w:bookmarkEnd w:id="27"/>
      <w:bookmarkEnd w:id="28"/>
      <w:bookmarkEnd w:id="29"/>
      <w:bookmarkEnd w:id="30"/>
      <w:bookmarkEnd w:id="31"/>
      <w:bookmarkEnd w:id="32"/>
      <w:bookmarkEnd w:id="33"/>
      <w:bookmarkEnd w:id="34"/>
      <w:bookmarkEnd w:id="35"/>
    </w:p>
    <w:p w14:paraId="28002E1C">
      <w:pPr>
        <w:pStyle w:val="3"/>
        <w:jc w:val="center"/>
        <w:rPr>
          <w:rFonts w:hAnsi="宋体" w:cs="宋体"/>
          <w:b/>
          <w:bCs/>
          <w:sz w:val="32"/>
          <w:szCs w:val="32"/>
          <w:highlight w:val="none"/>
        </w:rPr>
      </w:pPr>
      <w:bookmarkStart w:id="38" w:name="_Toc516237434"/>
      <w:bookmarkStart w:id="39" w:name="_Toc76042569"/>
    </w:p>
    <w:p w14:paraId="0C23DEEE">
      <w:pPr>
        <w:pStyle w:val="3"/>
        <w:jc w:val="center"/>
        <w:rPr>
          <w:rFonts w:hint="eastAsia" w:hAnsi="宋体" w:cs="宋体"/>
          <w:b/>
          <w:bCs/>
          <w:sz w:val="32"/>
          <w:szCs w:val="32"/>
          <w:highlight w:val="none"/>
        </w:rPr>
      </w:pPr>
    </w:p>
    <w:p w14:paraId="6BA02B75">
      <w:pPr>
        <w:pStyle w:val="3"/>
        <w:jc w:val="center"/>
        <w:rPr>
          <w:rFonts w:hint="eastAsia" w:hAnsi="宋体" w:cs="宋体"/>
          <w:b/>
          <w:bCs/>
          <w:sz w:val="32"/>
          <w:szCs w:val="32"/>
          <w:highlight w:val="none"/>
        </w:rPr>
      </w:pPr>
    </w:p>
    <w:p w14:paraId="6D1AE1AE">
      <w:pPr>
        <w:pStyle w:val="3"/>
        <w:jc w:val="center"/>
        <w:rPr>
          <w:rFonts w:hint="eastAsia" w:hAnsi="宋体" w:cs="宋体"/>
          <w:b/>
          <w:bCs/>
          <w:sz w:val="32"/>
          <w:szCs w:val="32"/>
          <w:highlight w:val="none"/>
        </w:rPr>
      </w:pPr>
    </w:p>
    <w:p w14:paraId="31BB669C">
      <w:pPr>
        <w:pStyle w:val="3"/>
        <w:jc w:val="center"/>
        <w:rPr>
          <w:rFonts w:hint="eastAsia" w:hAnsi="宋体" w:cs="宋体"/>
          <w:b/>
          <w:bCs/>
          <w:sz w:val="32"/>
          <w:szCs w:val="32"/>
          <w:highlight w:val="none"/>
        </w:rPr>
      </w:pPr>
    </w:p>
    <w:p w14:paraId="5B65E66C">
      <w:pPr>
        <w:pStyle w:val="3"/>
        <w:jc w:val="center"/>
        <w:rPr>
          <w:rFonts w:hint="eastAsia" w:hAnsi="宋体" w:cs="宋体"/>
          <w:b/>
          <w:bCs/>
          <w:sz w:val="32"/>
          <w:szCs w:val="32"/>
          <w:highlight w:val="none"/>
        </w:rPr>
      </w:pPr>
    </w:p>
    <w:p w14:paraId="0684A2B2">
      <w:pPr>
        <w:pStyle w:val="3"/>
        <w:jc w:val="center"/>
        <w:rPr>
          <w:rFonts w:hint="eastAsia" w:hAnsi="宋体" w:cs="宋体"/>
          <w:b/>
          <w:bCs/>
          <w:sz w:val="32"/>
          <w:szCs w:val="32"/>
          <w:highlight w:val="none"/>
        </w:rPr>
      </w:pPr>
    </w:p>
    <w:p w14:paraId="0CCD9168">
      <w:pPr>
        <w:pStyle w:val="3"/>
        <w:jc w:val="center"/>
        <w:rPr>
          <w:rFonts w:hint="eastAsia" w:hAnsi="宋体" w:cs="宋体"/>
          <w:b/>
          <w:bCs/>
          <w:sz w:val="32"/>
          <w:szCs w:val="32"/>
          <w:highlight w:val="none"/>
        </w:rPr>
      </w:pPr>
    </w:p>
    <w:p w14:paraId="70D79CB2">
      <w:pPr>
        <w:jc w:val="center"/>
        <w:outlineLvl w:val="9"/>
        <w:rPr>
          <w:rFonts w:hint="eastAsia" w:hAnsi="宋体" w:cs="宋体"/>
          <w:b/>
          <w:bCs/>
          <w:sz w:val="32"/>
          <w:szCs w:val="32"/>
          <w:highlight w:val="none"/>
        </w:rPr>
      </w:pPr>
    </w:p>
    <w:p w14:paraId="2587DFFA">
      <w:pPr>
        <w:rPr>
          <w:rFonts w:hint="eastAsia" w:hAnsi="宋体" w:cs="宋体"/>
          <w:b/>
          <w:bCs/>
          <w:sz w:val="32"/>
          <w:szCs w:val="32"/>
          <w:highlight w:val="none"/>
        </w:rPr>
      </w:pPr>
      <w:r>
        <w:rPr>
          <w:rFonts w:hint="eastAsia" w:hAnsi="宋体" w:cs="宋体"/>
          <w:b/>
          <w:bCs/>
          <w:sz w:val="32"/>
          <w:szCs w:val="32"/>
          <w:highlight w:val="none"/>
        </w:rPr>
        <w:br w:type="page"/>
      </w:r>
    </w:p>
    <w:p w14:paraId="6B8141B5">
      <w:pPr>
        <w:rPr>
          <w:rFonts w:hint="eastAsia"/>
        </w:rPr>
      </w:pPr>
    </w:p>
    <w:p w14:paraId="06614F46">
      <w:pPr>
        <w:pStyle w:val="3"/>
        <w:jc w:val="center"/>
        <w:rPr>
          <w:rFonts w:hAnsi="宋体" w:cs="宋体"/>
          <w:highlight w:val="none"/>
        </w:rPr>
      </w:pPr>
      <w:bookmarkStart w:id="40" w:name="_Toc3168"/>
      <w:r>
        <w:rPr>
          <w:rFonts w:hint="eastAsia" w:hAnsi="宋体" w:cs="宋体"/>
          <w:b/>
          <w:bCs/>
          <w:sz w:val="32"/>
          <w:szCs w:val="32"/>
          <w:highlight w:val="none"/>
        </w:rPr>
        <w:t>第五部分  采购需求</w:t>
      </w:r>
      <w:bookmarkEnd w:id="38"/>
      <w:bookmarkEnd w:id="39"/>
      <w:bookmarkEnd w:id="40"/>
    </w:p>
    <w:p w14:paraId="7169ADE6">
      <w:pPr>
        <w:rPr>
          <w:rFonts w:ascii="宋体" w:hAnsi="宋体" w:cs="宋体"/>
          <w:highlight w:val="none"/>
        </w:rPr>
      </w:pPr>
    </w:p>
    <w:p w14:paraId="5931B498">
      <w:pPr>
        <w:outlineLvl w:val="9"/>
        <w:rPr>
          <w:rFonts w:ascii="宋体" w:hAnsi="宋体" w:cs="宋体"/>
          <w:b/>
          <w:szCs w:val="21"/>
          <w:highlight w:val="none"/>
        </w:rPr>
      </w:pPr>
      <w:r>
        <w:rPr>
          <w:rFonts w:hint="eastAsia" w:ascii="宋体" w:hAnsi="宋体" w:cs="宋体"/>
          <w:b/>
          <w:szCs w:val="21"/>
          <w:highlight w:val="none"/>
        </w:rPr>
        <w:t>一、项目要求</w:t>
      </w:r>
    </w:p>
    <w:tbl>
      <w:tblPr>
        <w:tblStyle w:val="36"/>
        <w:tblW w:w="88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6975"/>
      </w:tblGrid>
      <w:tr w14:paraId="1A789F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64" w:type="dxa"/>
            <w:vAlign w:val="center"/>
          </w:tcPr>
          <w:p w14:paraId="0BEF4B07">
            <w:pPr>
              <w:jc w:val="center"/>
              <w:rPr>
                <w:rFonts w:ascii="宋体" w:hAnsi="宋体" w:cs="宋体"/>
                <w:szCs w:val="21"/>
                <w:highlight w:val="none"/>
              </w:rPr>
            </w:pPr>
            <w:bookmarkStart w:id="41" w:name="_Toc498589598"/>
            <w:r>
              <w:rPr>
                <w:rFonts w:hint="eastAsia" w:ascii="宋体" w:hAnsi="宋体" w:cs="宋体"/>
                <w:szCs w:val="21"/>
                <w:highlight w:val="none"/>
              </w:rPr>
              <w:t>采购范围</w:t>
            </w:r>
            <w:bookmarkEnd w:id="41"/>
          </w:p>
        </w:tc>
        <w:tc>
          <w:tcPr>
            <w:tcW w:w="6975" w:type="dxa"/>
            <w:vAlign w:val="center"/>
          </w:tcPr>
          <w:p w14:paraId="54FBD167">
            <w:pPr>
              <w:jc w:val="both"/>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慈城镇耕地核查及农业服务项目</w:t>
            </w:r>
          </w:p>
        </w:tc>
      </w:tr>
      <w:tr w14:paraId="53349F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64" w:type="dxa"/>
            <w:vAlign w:val="center"/>
          </w:tcPr>
          <w:p w14:paraId="631E1E69">
            <w:pPr>
              <w:jc w:val="center"/>
              <w:rPr>
                <w:rFonts w:ascii="宋体" w:hAnsi="宋体" w:cs="宋体"/>
                <w:szCs w:val="21"/>
                <w:highlight w:val="none"/>
              </w:rPr>
            </w:pPr>
            <w:bookmarkStart w:id="42" w:name="_Toc498589600"/>
            <w:r>
              <w:rPr>
                <w:rFonts w:hint="eastAsia" w:ascii="宋体" w:hAnsi="宋体" w:cs="宋体"/>
                <w:szCs w:val="21"/>
                <w:highlight w:val="none"/>
              </w:rPr>
              <w:t>最高限价</w:t>
            </w:r>
            <w:bookmarkEnd w:id="42"/>
          </w:p>
        </w:tc>
        <w:tc>
          <w:tcPr>
            <w:tcW w:w="6975" w:type="dxa"/>
            <w:vAlign w:val="center"/>
          </w:tcPr>
          <w:p w14:paraId="378BE59E">
            <w:pPr>
              <w:jc w:val="both"/>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215000元 </w:t>
            </w:r>
          </w:p>
        </w:tc>
      </w:tr>
      <w:tr w14:paraId="732686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64" w:type="dxa"/>
            <w:vAlign w:val="center"/>
          </w:tcPr>
          <w:p w14:paraId="39610CF1">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服务期限</w:t>
            </w:r>
          </w:p>
        </w:tc>
        <w:tc>
          <w:tcPr>
            <w:tcW w:w="6975" w:type="dxa"/>
            <w:vAlign w:val="center"/>
          </w:tcPr>
          <w:p w14:paraId="13A4DCF7">
            <w:pPr>
              <w:jc w:val="both"/>
              <w:rPr>
                <w:rFonts w:hint="eastAsia" w:ascii="宋体" w:hAnsi="宋体" w:eastAsia="宋体" w:cs="宋体"/>
                <w:szCs w:val="21"/>
                <w:highlight w:val="none"/>
                <w:lang w:val="en-US" w:eastAsia="zh-CN"/>
              </w:rPr>
            </w:pPr>
            <w:r>
              <w:rPr>
                <w:rFonts w:hint="eastAsia" w:ascii="宋体" w:hAnsi="宋体" w:cs="宋体"/>
                <w:szCs w:val="21"/>
                <w:highlight w:val="none"/>
              </w:rPr>
              <w:t>自合同签订之日起一年。</w:t>
            </w:r>
          </w:p>
        </w:tc>
      </w:tr>
      <w:tr w14:paraId="1DCC9E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864" w:type="dxa"/>
            <w:vAlign w:val="center"/>
          </w:tcPr>
          <w:p w14:paraId="6BE771B6">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服务内容</w:t>
            </w:r>
          </w:p>
        </w:tc>
        <w:tc>
          <w:tcPr>
            <w:tcW w:w="6975" w:type="dxa"/>
            <w:vAlign w:val="center"/>
          </w:tcPr>
          <w:p w14:paraId="5D233E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1、核查耕地上各类种植面积；</w:t>
            </w:r>
          </w:p>
          <w:p w14:paraId="4FEF72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2、巡查镇域内耕地，及时发现“两非”和抛荒情况，并协助处置；</w:t>
            </w:r>
          </w:p>
          <w:p w14:paraId="0F21EB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rPr>
              <w:t>、协助完成其他农业技术服务相关内容。</w:t>
            </w:r>
          </w:p>
        </w:tc>
      </w:tr>
    </w:tbl>
    <w:p w14:paraId="62D46370">
      <w:pPr>
        <w:jc w:val="center"/>
        <w:rPr>
          <w:rFonts w:hint="eastAsia" w:ascii="宋体" w:hAnsi="宋体" w:eastAsia="宋体" w:cs="宋体"/>
          <w:szCs w:val="21"/>
          <w:highlight w:val="none"/>
        </w:rPr>
      </w:pPr>
    </w:p>
    <w:p w14:paraId="163F26B2">
      <w:pPr>
        <w:spacing w:line="360" w:lineRule="auto"/>
        <w:outlineLvl w:val="9"/>
        <w:rPr>
          <w:rFonts w:ascii="宋体" w:hAnsi="宋体" w:cs="宋体"/>
          <w:szCs w:val="21"/>
          <w:highlight w:val="none"/>
        </w:rPr>
      </w:pPr>
      <w:r>
        <w:rPr>
          <w:rFonts w:hint="eastAsia" w:ascii="宋体" w:hAnsi="宋体" w:cs="宋体"/>
          <w:b/>
          <w:szCs w:val="21"/>
          <w:highlight w:val="none"/>
          <w:lang w:val="en-US" w:eastAsia="zh-CN"/>
        </w:rPr>
        <w:t>二</w:t>
      </w:r>
      <w:r>
        <w:rPr>
          <w:rFonts w:hint="eastAsia" w:ascii="宋体" w:hAnsi="宋体" w:cs="宋体"/>
          <w:b/>
          <w:szCs w:val="21"/>
          <w:highlight w:val="none"/>
        </w:rPr>
        <w:t>、商务条款要求</w:t>
      </w:r>
    </w:p>
    <w:tbl>
      <w:tblPr>
        <w:tblStyle w:val="36"/>
        <w:tblW w:w="92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8460"/>
      </w:tblGrid>
      <w:tr w14:paraId="5ECA0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2F1CEFB">
            <w:pPr>
              <w:snapToGrid w:val="0"/>
              <w:spacing w:line="400" w:lineRule="exact"/>
              <w:jc w:val="center"/>
              <w:rPr>
                <w:rFonts w:ascii="宋体" w:hAnsi="宋体"/>
                <w:szCs w:val="21"/>
                <w:highlight w:val="none"/>
              </w:rPr>
            </w:pPr>
            <w:r>
              <w:rPr>
                <w:rFonts w:hint="eastAsia" w:ascii="宋体" w:hAnsi="宋体"/>
                <w:szCs w:val="21"/>
                <w:highlight w:val="none"/>
              </w:rPr>
              <w:t>序号</w:t>
            </w:r>
          </w:p>
        </w:tc>
        <w:tc>
          <w:tcPr>
            <w:tcW w:w="8460" w:type="dxa"/>
            <w:tcBorders>
              <w:top w:val="single" w:color="auto" w:sz="4" w:space="0"/>
              <w:left w:val="single" w:color="auto" w:sz="4" w:space="0"/>
              <w:bottom w:val="single" w:color="auto" w:sz="4" w:space="0"/>
              <w:right w:val="single" w:color="auto" w:sz="4" w:space="0"/>
            </w:tcBorders>
            <w:vAlign w:val="center"/>
          </w:tcPr>
          <w:p w14:paraId="4BFEC390">
            <w:pPr>
              <w:snapToGrid w:val="0"/>
              <w:spacing w:line="400" w:lineRule="exact"/>
              <w:jc w:val="center"/>
              <w:rPr>
                <w:rFonts w:ascii="宋体" w:hAnsi="宋体"/>
                <w:szCs w:val="21"/>
                <w:highlight w:val="none"/>
              </w:rPr>
            </w:pPr>
            <w:r>
              <w:rPr>
                <w:rFonts w:hint="eastAsia" w:ascii="宋体" w:hAnsi="宋体"/>
                <w:szCs w:val="21"/>
                <w:highlight w:val="none"/>
              </w:rPr>
              <w:t>商务条款要求</w:t>
            </w:r>
          </w:p>
        </w:tc>
      </w:tr>
      <w:tr w14:paraId="6129B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373A1DD">
            <w:pPr>
              <w:snapToGrid w:val="0"/>
              <w:spacing w:line="400" w:lineRule="exact"/>
              <w:jc w:val="center"/>
              <w:rPr>
                <w:rFonts w:ascii="宋体" w:hAnsi="宋体"/>
                <w:szCs w:val="21"/>
                <w:highlight w:val="none"/>
              </w:rPr>
            </w:pPr>
            <w:r>
              <w:rPr>
                <w:rFonts w:hint="eastAsia" w:ascii="宋体" w:hAnsi="宋体"/>
                <w:szCs w:val="21"/>
                <w:highlight w:val="none"/>
              </w:rPr>
              <w:t>1</w:t>
            </w:r>
          </w:p>
        </w:tc>
        <w:tc>
          <w:tcPr>
            <w:tcW w:w="8460" w:type="dxa"/>
            <w:tcBorders>
              <w:top w:val="single" w:color="auto" w:sz="4" w:space="0"/>
              <w:left w:val="single" w:color="auto" w:sz="4" w:space="0"/>
              <w:bottom w:val="single" w:color="auto" w:sz="4" w:space="0"/>
              <w:right w:val="single" w:color="auto" w:sz="4" w:space="0"/>
            </w:tcBorders>
            <w:vAlign w:val="center"/>
          </w:tcPr>
          <w:p w14:paraId="38C8940E">
            <w:pPr>
              <w:spacing w:line="400" w:lineRule="exact"/>
              <w:rPr>
                <w:rFonts w:hint="default" w:ascii="宋体" w:hAnsi="宋体" w:eastAsia="宋体"/>
                <w:szCs w:val="21"/>
                <w:highlight w:val="none"/>
                <w:u w:val="single"/>
                <w:lang w:val="en-US" w:eastAsia="zh-CN"/>
              </w:rPr>
            </w:pPr>
            <w:r>
              <w:rPr>
                <w:rFonts w:hint="eastAsia" w:ascii="宋体" w:hAnsi="宋体"/>
                <w:szCs w:val="21"/>
                <w:highlight w:val="none"/>
              </w:rPr>
              <w:t>履约保证金金额：</w:t>
            </w:r>
            <w:r>
              <w:rPr>
                <w:rFonts w:hint="eastAsia" w:ascii="宋体" w:hAnsi="宋体"/>
                <w:szCs w:val="21"/>
                <w:highlight w:val="none"/>
                <w:lang w:val="en-US" w:eastAsia="zh-CN"/>
              </w:rPr>
              <w:t>本项目不设置履约保证金。</w:t>
            </w:r>
          </w:p>
        </w:tc>
      </w:tr>
      <w:tr w14:paraId="15AE4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1961A8A">
            <w:pPr>
              <w:snapToGrid w:val="0"/>
              <w:spacing w:line="40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8460" w:type="dxa"/>
            <w:tcBorders>
              <w:top w:val="single" w:color="auto" w:sz="4" w:space="0"/>
              <w:left w:val="single" w:color="auto" w:sz="4" w:space="0"/>
              <w:bottom w:val="single" w:color="auto" w:sz="4" w:space="0"/>
              <w:right w:val="single" w:color="auto" w:sz="4" w:space="0"/>
            </w:tcBorders>
            <w:vAlign w:val="center"/>
          </w:tcPr>
          <w:p w14:paraId="593A64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Cs w:val="21"/>
              </w:rPr>
            </w:pPr>
            <w:r>
              <w:rPr>
                <w:rFonts w:hint="eastAsia" w:ascii="宋体" w:hAnsi="宋体"/>
                <w:szCs w:val="21"/>
                <w:highlight w:val="none"/>
                <w:lang w:val="en-US" w:eastAsia="zh-CN"/>
              </w:rPr>
              <w:t>付款方式：</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采购人在合同生效且项目具备实施条件后7个工作日内支付合同金额的</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0%作为</w:t>
            </w:r>
            <w:r>
              <w:rPr>
                <w:rFonts w:hint="eastAsia" w:ascii="宋体" w:hAnsi="宋体" w:cs="宋体"/>
                <w:color w:val="000000"/>
                <w:szCs w:val="21"/>
                <w:lang w:val="en-US" w:eastAsia="zh-CN"/>
              </w:rPr>
              <w:t>首付</w:t>
            </w:r>
            <w:r>
              <w:rPr>
                <w:rFonts w:hint="eastAsia" w:ascii="宋体" w:hAnsi="宋体" w:eastAsia="宋体" w:cs="宋体"/>
                <w:color w:val="000000"/>
                <w:szCs w:val="21"/>
              </w:rPr>
              <w:t>款。</w:t>
            </w:r>
          </w:p>
          <w:p w14:paraId="1BA322C0">
            <w:pPr>
              <w:spacing w:line="400" w:lineRule="exact"/>
              <w:rPr>
                <w:rFonts w:hint="default" w:ascii="宋体" w:hAnsi="宋体" w:eastAsia="宋体"/>
                <w:szCs w:val="21"/>
                <w:highlight w:val="none"/>
                <w:lang w:val="en-US" w:eastAsia="zh-CN"/>
              </w:rPr>
            </w:pPr>
            <w:r>
              <w:rPr>
                <w:rFonts w:hint="eastAsia" w:ascii="宋体" w:hAnsi="宋体" w:eastAsia="宋体" w:cs="宋体"/>
                <w:color w:val="000000"/>
                <w:szCs w:val="21"/>
              </w:rPr>
              <w:t>2、剩余款项待成果提交齐全并通过甲方验收后一次性结清。</w:t>
            </w:r>
          </w:p>
        </w:tc>
      </w:tr>
      <w:tr w14:paraId="33FEF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444C326">
            <w:pPr>
              <w:snapToGrid w:val="0"/>
              <w:spacing w:line="40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3</w:t>
            </w:r>
          </w:p>
        </w:tc>
        <w:tc>
          <w:tcPr>
            <w:tcW w:w="8460" w:type="dxa"/>
            <w:tcBorders>
              <w:top w:val="single" w:color="auto" w:sz="4" w:space="0"/>
              <w:left w:val="single" w:color="auto" w:sz="4" w:space="0"/>
              <w:bottom w:val="single" w:color="auto" w:sz="4" w:space="0"/>
              <w:right w:val="single" w:color="auto" w:sz="4" w:space="0"/>
            </w:tcBorders>
            <w:vAlign w:val="center"/>
          </w:tcPr>
          <w:p w14:paraId="37A0D460">
            <w:pPr>
              <w:spacing w:line="400" w:lineRule="exact"/>
              <w:rPr>
                <w:rFonts w:hint="eastAsia" w:ascii="宋体" w:hAnsi="宋体" w:eastAsia="宋体"/>
                <w:szCs w:val="21"/>
                <w:highlight w:val="none"/>
                <w:lang w:eastAsia="zh-CN"/>
              </w:rPr>
            </w:pPr>
            <w:r>
              <w:rPr>
                <w:rFonts w:hint="eastAsia" w:ascii="宋体" w:hAnsi="宋体"/>
                <w:szCs w:val="21"/>
                <w:highlight w:val="none"/>
                <w:lang w:val="en-US" w:eastAsia="zh-CN"/>
              </w:rPr>
              <w:t xml:space="preserve"> </w:t>
            </w:r>
            <w:r>
              <w:rPr>
                <w:rFonts w:hint="eastAsia" w:ascii="宋体" w:hAnsi="宋体"/>
                <w:szCs w:val="21"/>
                <w:highlight w:val="none"/>
              </w:rPr>
              <w:t>按照采购文件的规定、中标人的投标响应、中标通知书确定的规格、数量和金额签订合同。</w:t>
            </w:r>
          </w:p>
        </w:tc>
      </w:tr>
    </w:tbl>
    <w:p w14:paraId="3616A0E6">
      <w:pPr>
        <w:spacing w:line="360" w:lineRule="auto"/>
        <w:rPr>
          <w:rFonts w:ascii="宋体" w:hAnsi="宋体" w:cs="宋体"/>
          <w:szCs w:val="21"/>
          <w:highlight w:val="none"/>
        </w:rPr>
      </w:pPr>
    </w:p>
    <w:p w14:paraId="78E2CF97">
      <w:pPr>
        <w:spacing w:line="360" w:lineRule="auto"/>
        <w:rPr>
          <w:rFonts w:ascii="宋体" w:hAnsi="宋体" w:cs="宋体"/>
          <w:szCs w:val="21"/>
          <w:highlight w:val="none"/>
        </w:rPr>
      </w:pPr>
    </w:p>
    <w:p w14:paraId="34222381">
      <w:pPr>
        <w:spacing w:line="500" w:lineRule="exact"/>
        <w:rPr>
          <w:rFonts w:ascii="Cambria" w:hAnsi="Cambria"/>
          <w:b/>
          <w:bCs/>
          <w:sz w:val="32"/>
          <w:szCs w:val="32"/>
          <w:highlight w:val="none"/>
        </w:rPr>
      </w:pPr>
    </w:p>
    <w:p w14:paraId="1C5BE625">
      <w:pPr>
        <w:spacing w:line="440" w:lineRule="exact"/>
        <w:ind w:firstLine="420" w:firstLineChars="200"/>
        <w:rPr>
          <w:highlight w:val="none"/>
        </w:rPr>
      </w:pPr>
    </w:p>
    <w:p w14:paraId="6BC5F56C">
      <w:pPr>
        <w:pStyle w:val="35"/>
        <w:rPr>
          <w:highlight w:val="none"/>
        </w:rPr>
      </w:pPr>
    </w:p>
    <w:p w14:paraId="5C833DA7">
      <w:pPr>
        <w:rPr>
          <w:highlight w:val="none"/>
        </w:rPr>
      </w:pPr>
    </w:p>
    <w:p w14:paraId="0EF96965">
      <w:pPr>
        <w:pStyle w:val="35"/>
      </w:pPr>
    </w:p>
    <w:p w14:paraId="7220F560"/>
    <w:p w14:paraId="325972EB">
      <w:pPr>
        <w:pStyle w:val="45"/>
      </w:pPr>
    </w:p>
    <w:p w14:paraId="711C8A40">
      <w:pPr>
        <w:pStyle w:val="45"/>
      </w:pPr>
    </w:p>
    <w:p w14:paraId="3870B4B6">
      <w:pPr>
        <w:pStyle w:val="3"/>
        <w:jc w:val="center"/>
        <w:rPr>
          <w:rFonts w:hint="eastAsia"/>
          <w:b/>
          <w:bCs/>
          <w:sz w:val="32"/>
          <w:szCs w:val="32"/>
          <w:highlight w:val="none"/>
        </w:rPr>
      </w:pPr>
      <w:bookmarkStart w:id="43" w:name="_Toc76042570"/>
      <w:bookmarkStart w:id="44" w:name="_Toc23312"/>
      <w:bookmarkStart w:id="45" w:name="_Toc516237435"/>
    </w:p>
    <w:p w14:paraId="0A66280C">
      <w:pPr>
        <w:pStyle w:val="3"/>
        <w:jc w:val="center"/>
        <w:rPr>
          <w:rFonts w:hint="eastAsia"/>
          <w:b/>
          <w:bCs/>
          <w:sz w:val="32"/>
          <w:szCs w:val="32"/>
          <w:highlight w:val="none"/>
        </w:rPr>
      </w:pPr>
    </w:p>
    <w:p w14:paraId="469F46DC">
      <w:pPr>
        <w:pStyle w:val="3"/>
        <w:jc w:val="center"/>
        <w:rPr>
          <w:b/>
          <w:bCs/>
          <w:sz w:val="32"/>
          <w:szCs w:val="32"/>
          <w:highlight w:val="none"/>
        </w:rPr>
      </w:pPr>
      <w:r>
        <w:rPr>
          <w:rFonts w:hint="eastAsia"/>
          <w:b/>
          <w:bCs/>
          <w:sz w:val="32"/>
          <w:szCs w:val="32"/>
          <w:highlight w:val="none"/>
        </w:rPr>
        <w:t>第六部分  合同条款和格式</w:t>
      </w:r>
      <w:bookmarkEnd w:id="43"/>
      <w:bookmarkEnd w:id="44"/>
      <w:bookmarkEnd w:id="45"/>
    </w:p>
    <w:p w14:paraId="33F00C73">
      <w:pPr>
        <w:snapToGrid w:val="0"/>
        <w:spacing w:line="360" w:lineRule="auto"/>
        <w:ind w:firstLine="438" w:firstLineChars="209"/>
        <w:jc w:val="center"/>
        <w:outlineLvl w:val="1"/>
        <w:rPr>
          <w:rFonts w:hint="eastAsia" w:ascii="宋体" w:hAnsi="宋体" w:cs="宋体"/>
          <w:szCs w:val="21"/>
          <w:highlight w:val="none"/>
        </w:rPr>
      </w:pPr>
      <w:bookmarkStart w:id="46" w:name="_Toc44591286"/>
      <w:r>
        <w:rPr>
          <w:rFonts w:hint="eastAsia" w:ascii="宋体" w:hAnsi="宋体" w:cs="宋体"/>
          <w:szCs w:val="21"/>
          <w:highlight w:val="none"/>
        </w:rPr>
        <w:t>（本合同仅供参考，以实际签订为准）</w:t>
      </w:r>
      <w:bookmarkEnd w:id="46"/>
    </w:p>
    <w:p w14:paraId="4E5B5091">
      <w:pPr>
        <w:pStyle w:val="45"/>
      </w:pPr>
    </w:p>
    <w:p w14:paraId="635E09C0">
      <w:pPr>
        <w:autoSpaceDE w:val="0"/>
        <w:autoSpaceDN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（买方）</w:t>
      </w:r>
    </w:p>
    <w:p w14:paraId="716F44F0">
      <w:pPr>
        <w:autoSpaceDE w:val="0"/>
        <w:autoSpaceDN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（卖方）</w:t>
      </w:r>
    </w:p>
    <w:p w14:paraId="2EDA28C8">
      <w:pPr>
        <w:autoSpaceDE w:val="0"/>
        <w:autoSpaceDN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甲、乙双方根据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的结果，签署本合同。</w:t>
      </w:r>
    </w:p>
    <w:p w14:paraId="250C2EAD">
      <w:pPr>
        <w:spacing w:line="360" w:lineRule="auto"/>
        <w:ind w:firstLine="420" w:firstLineChars="200"/>
        <w:rPr>
          <w:rFonts w:ascii="宋体" w:hAnsi="宋体" w:cs="宋体"/>
          <w:szCs w:val="21"/>
        </w:rPr>
      </w:pPr>
      <w:bookmarkStart w:id="47" w:name="_Hlk90902172"/>
      <w:r>
        <w:rPr>
          <w:rFonts w:hint="eastAsia" w:ascii="宋体" w:hAnsi="宋体" w:cs="宋体"/>
          <w:szCs w:val="21"/>
        </w:rPr>
        <w:t>本着平等互利和诚实信用的原则，</w:t>
      </w:r>
      <w:r>
        <w:rPr>
          <w:rFonts w:hint="eastAsia" w:ascii="宋体" w:hAnsi="宋体" w:cs="宋体"/>
          <w:szCs w:val="21"/>
          <w:u w:val="single"/>
        </w:rPr>
        <w:t>宁波市江北区慈城镇人民政府</w:t>
      </w:r>
      <w:r>
        <w:rPr>
          <w:rFonts w:hint="eastAsia" w:ascii="宋体" w:hAnsi="宋体" w:cs="宋体"/>
          <w:szCs w:val="21"/>
        </w:rPr>
        <w:t>（甲方）拟委托</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（乙方）开展慈城镇耕地核查及农业服务，经双方协商，一致同意签订本合同如下：</w:t>
      </w:r>
    </w:p>
    <w:p w14:paraId="3566D49F">
      <w:pPr>
        <w:spacing w:line="360" w:lineRule="auto"/>
        <w:ind w:firstLine="0" w:firstLineChars="0"/>
        <w:jc w:val="left"/>
        <w:rPr>
          <w:rFonts w:ascii="宋体" w:hAnsi="宋体" w:cs="宋体"/>
          <w:b/>
          <w:bCs/>
          <w:szCs w:val="21"/>
        </w:rPr>
      </w:pPr>
      <w:r>
        <w:rPr>
          <w:rFonts w:hint="eastAsia" w:ascii="宋体" w:hAnsi="宋体" w:cs="宋体"/>
          <w:b/>
          <w:bCs/>
          <w:szCs w:val="21"/>
        </w:rPr>
        <w:t>一、服务内容</w:t>
      </w:r>
    </w:p>
    <w:p w14:paraId="2DF037AE">
      <w:pPr>
        <w:spacing w:line="360" w:lineRule="auto"/>
        <w:ind w:firstLine="0" w:firstLineChars="0"/>
        <w:rPr>
          <w:rFonts w:ascii="宋体" w:hAnsi="宋体" w:cs="宋体"/>
          <w:color w:val="000000"/>
          <w:szCs w:val="21"/>
        </w:rPr>
      </w:pPr>
      <w:r>
        <w:rPr>
          <w:rFonts w:hint="eastAsia" w:ascii="宋体" w:hAnsi="宋体" w:cs="宋体"/>
          <w:color w:val="000000"/>
          <w:szCs w:val="21"/>
        </w:rPr>
        <w:t>1、核查耕地上各类种植面积；</w:t>
      </w:r>
    </w:p>
    <w:p w14:paraId="0A9EC8DA">
      <w:pPr>
        <w:spacing w:line="360" w:lineRule="auto"/>
        <w:ind w:firstLine="0" w:firstLineChars="0"/>
        <w:rPr>
          <w:rFonts w:ascii="宋体" w:hAnsi="宋体" w:cs="宋体"/>
          <w:color w:val="000000"/>
          <w:szCs w:val="21"/>
        </w:rPr>
      </w:pPr>
      <w:r>
        <w:rPr>
          <w:rFonts w:hint="eastAsia" w:ascii="宋体" w:hAnsi="宋体" w:cs="宋体"/>
          <w:color w:val="000000"/>
          <w:szCs w:val="21"/>
        </w:rPr>
        <w:t>2、巡查镇域内耕地，及时发现“两非”和抛荒情况，并协助处置；</w:t>
      </w:r>
    </w:p>
    <w:p w14:paraId="65CD25CA">
      <w:pPr>
        <w:spacing w:line="360" w:lineRule="auto"/>
        <w:ind w:firstLine="0" w:firstLineChars="0"/>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、协助完成其他农业技术服务相关内容。</w:t>
      </w:r>
    </w:p>
    <w:p w14:paraId="298E7DD8">
      <w:pPr>
        <w:spacing w:line="360" w:lineRule="auto"/>
        <w:ind w:firstLine="0" w:firstLineChars="0"/>
        <w:rPr>
          <w:rFonts w:ascii="宋体" w:hAnsi="宋体" w:cs="宋体"/>
          <w:color w:val="000000"/>
          <w:szCs w:val="21"/>
        </w:rPr>
      </w:pPr>
      <w:r>
        <w:rPr>
          <w:rFonts w:hint="eastAsia" w:ascii="宋体" w:hAnsi="宋体" w:cs="宋体"/>
          <w:color w:val="000000"/>
          <w:szCs w:val="21"/>
        </w:rPr>
        <w:t>服务期限：自合同签订之日起一年。</w:t>
      </w:r>
    </w:p>
    <w:p w14:paraId="225B523B">
      <w:pPr>
        <w:spacing w:line="360" w:lineRule="auto"/>
        <w:ind w:firstLine="0" w:firstLineChars="0"/>
        <w:jc w:val="left"/>
        <w:rPr>
          <w:rFonts w:ascii="宋体" w:hAnsi="宋体" w:cs="宋体"/>
          <w:b/>
          <w:bCs/>
          <w:szCs w:val="21"/>
        </w:rPr>
      </w:pPr>
      <w:r>
        <w:rPr>
          <w:rFonts w:hint="eastAsia" w:ascii="宋体" w:hAnsi="宋体" w:cs="宋体"/>
          <w:b/>
          <w:bCs/>
          <w:szCs w:val="21"/>
        </w:rPr>
        <w:t>二、合同金额</w:t>
      </w:r>
    </w:p>
    <w:p w14:paraId="5D7D9707">
      <w:pPr>
        <w:spacing w:line="360" w:lineRule="auto"/>
        <w:ind w:firstLine="0" w:firstLineChars="0"/>
        <w:rPr>
          <w:rFonts w:hint="default" w:ascii="宋体" w:hAnsi="宋体" w:eastAsia="宋体" w:cs="宋体"/>
          <w:color w:val="000000"/>
          <w:szCs w:val="21"/>
          <w:lang w:val="en-US" w:eastAsia="zh-CN"/>
        </w:rPr>
      </w:pPr>
      <w:r>
        <w:rPr>
          <w:rFonts w:hint="eastAsia" w:ascii="宋体" w:hAnsi="宋体" w:cs="宋体"/>
          <w:color w:val="000000"/>
          <w:szCs w:val="21"/>
        </w:rPr>
        <w:t>本合同</w:t>
      </w:r>
      <w:r>
        <w:rPr>
          <w:rFonts w:hint="eastAsia" w:ascii="宋体" w:hAnsi="宋体" w:cs="宋体"/>
          <w:color w:val="000000"/>
          <w:szCs w:val="21"/>
          <w:lang w:val="en-US" w:eastAsia="zh-CN"/>
        </w:rPr>
        <w:t>价格</w:t>
      </w:r>
      <w:r>
        <w:rPr>
          <w:rFonts w:hint="eastAsia" w:ascii="宋体" w:hAnsi="宋体" w:cs="宋体"/>
          <w:color w:val="000000"/>
          <w:szCs w:val="21"/>
        </w:rPr>
        <w:t>（大写）</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r>
        <w:rPr>
          <w:rFonts w:hint="eastAsia" w:ascii="宋体" w:hAnsi="宋体" w:cs="宋体"/>
          <w:color w:val="000000"/>
          <w:szCs w:val="21"/>
          <w:lang w:val="en-US" w:eastAsia="zh-CN"/>
        </w:rPr>
        <w:t>一次性包干。</w:t>
      </w:r>
    </w:p>
    <w:p w14:paraId="2F49404C">
      <w:pPr>
        <w:spacing w:line="360" w:lineRule="auto"/>
        <w:ind w:firstLine="0" w:firstLineChars="0"/>
        <w:rPr>
          <w:rFonts w:ascii="宋体" w:hAnsi="宋体" w:cs="宋体"/>
          <w:b/>
          <w:bCs/>
          <w:szCs w:val="21"/>
        </w:rPr>
      </w:pPr>
      <w:r>
        <w:rPr>
          <w:rFonts w:hint="eastAsia" w:ascii="宋体" w:hAnsi="宋体" w:cs="宋体"/>
          <w:b/>
          <w:bCs/>
          <w:szCs w:val="21"/>
        </w:rPr>
        <w:t>三、成果提交</w:t>
      </w:r>
    </w:p>
    <w:p w14:paraId="2E89546D">
      <w:pPr>
        <w:spacing w:line="360" w:lineRule="auto"/>
        <w:ind w:firstLine="0" w:firstLineChars="0"/>
        <w:rPr>
          <w:rFonts w:ascii="宋体" w:hAnsi="宋体" w:cs="宋体"/>
          <w:color w:val="000000"/>
          <w:szCs w:val="21"/>
        </w:rPr>
      </w:pPr>
      <w:r>
        <w:rPr>
          <w:rFonts w:hint="eastAsia" w:ascii="宋体" w:hAnsi="宋体" w:cs="宋体"/>
          <w:szCs w:val="21"/>
        </w:rPr>
        <w:t>1、慈城镇</w:t>
      </w:r>
      <w:r>
        <w:rPr>
          <w:rFonts w:hint="eastAsia" w:ascii="宋体" w:hAnsi="宋体" w:cs="宋体"/>
          <w:color w:val="000000"/>
          <w:szCs w:val="21"/>
        </w:rPr>
        <w:t>耕地种植情况；</w:t>
      </w:r>
    </w:p>
    <w:p w14:paraId="76FEB997">
      <w:pPr>
        <w:spacing w:line="360" w:lineRule="auto"/>
        <w:ind w:firstLine="0" w:firstLineChars="0"/>
        <w:rPr>
          <w:rFonts w:ascii="宋体" w:hAnsi="宋体" w:cs="宋体"/>
          <w:color w:val="000000"/>
          <w:szCs w:val="21"/>
        </w:rPr>
      </w:pPr>
      <w:r>
        <w:rPr>
          <w:rFonts w:hint="eastAsia" w:ascii="宋体" w:hAnsi="宋体" w:cs="宋体"/>
          <w:color w:val="000000"/>
          <w:szCs w:val="21"/>
        </w:rPr>
        <w:t>2、巡查及协助处置“两非”和抛荒相关台账；</w:t>
      </w:r>
    </w:p>
    <w:p w14:paraId="44A49883">
      <w:pPr>
        <w:spacing w:line="360" w:lineRule="auto"/>
        <w:ind w:firstLine="0" w:firstLineChars="0"/>
      </w:pPr>
      <w:r>
        <w:rPr>
          <w:rFonts w:hint="eastAsia" w:ascii="宋体" w:hAnsi="宋体" w:cs="宋体"/>
          <w:color w:val="000000"/>
          <w:szCs w:val="21"/>
          <w:lang w:val="en-US" w:eastAsia="zh-CN"/>
        </w:rPr>
        <w:t>3</w:t>
      </w:r>
      <w:r>
        <w:rPr>
          <w:rFonts w:hint="eastAsia" w:ascii="宋体" w:hAnsi="宋体" w:cs="宋体"/>
          <w:color w:val="000000"/>
          <w:szCs w:val="21"/>
        </w:rPr>
        <w:t>、其他需要提交的成果</w:t>
      </w:r>
    </w:p>
    <w:p w14:paraId="46B6636B">
      <w:pPr>
        <w:spacing w:line="360" w:lineRule="auto"/>
        <w:ind w:firstLine="0" w:firstLineChars="0"/>
        <w:rPr>
          <w:rFonts w:ascii="宋体" w:hAnsi="宋体" w:cs="宋体"/>
          <w:szCs w:val="21"/>
        </w:rPr>
      </w:pPr>
      <w:r>
        <w:rPr>
          <w:rFonts w:hint="eastAsia" w:ascii="宋体" w:hAnsi="宋体" w:cs="宋体"/>
          <w:b/>
          <w:bCs/>
          <w:szCs w:val="21"/>
        </w:rPr>
        <w:t>四、付款方式</w:t>
      </w:r>
    </w:p>
    <w:p w14:paraId="2011D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采购人在合同生效且项目具备实施条件后7个工作日内支付合同金额的</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0%作为</w:t>
      </w:r>
      <w:r>
        <w:rPr>
          <w:rFonts w:hint="eastAsia" w:ascii="宋体" w:hAnsi="宋体" w:cs="宋体"/>
          <w:color w:val="000000"/>
          <w:szCs w:val="21"/>
          <w:lang w:val="en-US" w:eastAsia="zh-CN"/>
        </w:rPr>
        <w:t>首付</w:t>
      </w:r>
      <w:r>
        <w:rPr>
          <w:rFonts w:hint="eastAsia" w:ascii="宋体" w:hAnsi="宋体" w:eastAsia="宋体" w:cs="宋体"/>
          <w:color w:val="000000"/>
          <w:szCs w:val="21"/>
        </w:rPr>
        <w:t>款；</w:t>
      </w:r>
    </w:p>
    <w:p w14:paraId="3C813741">
      <w:pPr>
        <w:spacing w:line="360" w:lineRule="auto"/>
        <w:ind w:firstLine="0" w:firstLineChars="0"/>
        <w:rPr>
          <w:rFonts w:hint="eastAsia" w:ascii="宋体" w:hAnsi="宋体" w:eastAsia="宋体" w:cs="宋体"/>
          <w:color w:val="000000"/>
          <w:szCs w:val="21"/>
        </w:rPr>
      </w:pPr>
      <w:r>
        <w:rPr>
          <w:rFonts w:hint="eastAsia" w:ascii="宋体" w:hAnsi="宋体" w:eastAsia="宋体" w:cs="宋体"/>
          <w:color w:val="000000"/>
          <w:szCs w:val="21"/>
        </w:rPr>
        <w:t>2、剩余款项待成果提交齐全并通过甲方验收后一次性结清。</w:t>
      </w:r>
    </w:p>
    <w:p w14:paraId="26D3B438">
      <w:pPr>
        <w:spacing w:line="360" w:lineRule="auto"/>
        <w:ind w:firstLine="0" w:firstLineChars="0"/>
        <w:rPr>
          <w:rFonts w:ascii="宋体" w:hAnsi="宋体" w:cs="宋体"/>
          <w:szCs w:val="21"/>
        </w:rPr>
      </w:pPr>
      <w:r>
        <w:rPr>
          <w:rFonts w:hint="eastAsia" w:ascii="宋体" w:hAnsi="宋体" w:cs="宋体"/>
          <w:b/>
          <w:bCs/>
          <w:szCs w:val="21"/>
        </w:rPr>
        <w:t>五、甲方权利和义务</w:t>
      </w:r>
    </w:p>
    <w:p w14:paraId="36C07877">
      <w:pPr>
        <w:spacing w:line="360" w:lineRule="auto"/>
        <w:ind w:firstLine="0" w:firstLineChars="0"/>
        <w:rPr>
          <w:rFonts w:ascii="宋体" w:hAnsi="宋体" w:cs="宋体"/>
          <w:szCs w:val="21"/>
        </w:rPr>
      </w:pPr>
      <w:r>
        <w:rPr>
          <w:rFonts w:hint="eastAsia" w:ascii="宋体" w:hAnsi="宋体" w:cs="宋体"/>
          <w:szCs w:val="21"/>
        </w:rPr>
        <w:t>1、根据甲方要求及合同约定，对乙方提供的服务及履行本合同情况施行验收。</w:t>
      </w:r>
    </w:p>
    <w:p w14:paraId="1A3E3619">
      <w:pPr>
        <w:tabs>
          <w:tab w:val="left" w:pos="540"/>
        </w:tabs>
        <w:spacing w:line="360" w:lineRule="auto"/>
        <w:ind w:firstLine="0" w:firstLineChars="0"/>
        <w:rPr>
          <w:rFonts w:ascii="宋体" w:hAnsi="宋体" w:cs="宋体"/>
          <w:szCs w:val="21"/>
        </w:rPr>
      </w:pPr>
      <w:r>
        <w:rPr>
          <w:rFonts w:hint="eastAsia" w:ascii="宋体" w:hAnsi="宋体" w:cs="宋体"/>
          <w:szCs w:val="21"/>
        </w:rPr>
        <w:t>2、因突发事件及重大活动，甲方需调动乙方人员、设备时，乙方应无条件服从安排予以配合。</w:t>
      </w:r>
    </w:p>
    <w:p w14:paraId="587044FF">
      <w:pPr>
        <w:tabs>
          <w:tab w:val="left" w:pos="540"/>
        </w:tabs>
        <w:spacing w:line="360" w:lineRule="auto"/>
        <w:ind w:firstLine="0" w:firstLineChars="0"/>
        <w:rPr>
          <w:rFonts w:ascii="宋体" w:hAnsi="宋体" w:cs="宋体"/>
          <w:szCs w:val="21"/>
        </w:rPr>
      </w:pPr>
      <w:r>
        <w:rPr>
          <w:rFonts w:hint="eastAsia" w:ascii="宋体" w:hAnsi="宋体" w:cs="宋体"/>
          <w:szCs w:val="21"/>
        </w:rPr>
        <w:t>3、项目实施过程中，甲方因业务需求调整实施方案（不涉及整体实施方案调整）的，乙方应无条件按甲方要求调整方案并实施。</w:t>
      </w:r>
    </w:p>
    <w:p w14:paraId="07190343">
      <w:pPr>
        <w:tabs>
          <w:tab w:val="left" w:pos="540"/>
        </w:tabs>
        <w:spacing w:line="360" w:lineRule="auto"/>
        <w:ind w:firstLine="0" w:firstLineChars="0"/>
        <w:rPr>
          <w:rFonts w:ascii="宋体" w:hAnsi="宋体" w:cs="宋体"/>
          <w:szCs w:val="21"/>
        </w:rPr>
      </w:pPr>
      <w:r>
        <w:rPr>
          <w:rFonts w:hint="eastAsia" w:ascii="宋体" w:hAnsi="宋体" w:cs="宋体"/>
          <w:szCs w:val="21"/>
        </w:rPr>
        <w:t>4、因甲方提出需要现场服务，乙方应在甲方要求的时间内派人赶到现场。</w:t>
      </w:r>
    </w:p>
    <w:p w14:paraId="04CEA05C">
      <w:pPr>
        <w:tabs>
          <w:tab w:val="left" w:pos="540"/>
        </w:tabs>
        <w:spacing w:line="360" w:lineRule="auto"/>
        <w:ind w:firstLine="0" w:firstLineChars="0"/>
        <w:rPr>
          <w:rFonts w:ascii="宋体" w:hAnsi="宋体" w:cs="宋体"/>
          <w:b/>
          <w:bCs/>
          <w:szCs w:val="21"/>
        </w:rPr>
      </w:pPr>
      <w:r>
        <w:rPr>
          <w:rFonts w:hint="eastAsia" w:ascii="宋体" w:hAnsi="宋体" w:cs="宋体"/>
          <w:b/>
          <w:bCs/>
          <w:szCs w:val="21"/>
        </w:rPr>
        <w:t>六、乙方权利和义务</w:t>
      </w:r>
    </w:p>
    <w:p w14:paraId="68C33792">
      <w:pPr>
        <w:tabs>
          <w:tab w:val="left" w:pos="540"/>
        </w:tabs>
        <w:spacing w:line="360" w:lineRule="auto"/>
        <w:ind w:firstLine="0" w:firstLineChars="0"/>
        <w:rPr>
          <w:rFonts w:ascii="宋体" w:hAnsi="宋体" w:cs="宋体"/>
          <w:szCs w:val="21"/>
        </w:rPr>
      </w:pPr>
      <w:r>
        <w:rPr>
          <w:rFonts w:hint="eastAsia" w:ascii="宋体" w:hAnsi="宋体" w:cs="宋体"/>
          <w:szCs w:val="21"/>
        </w:rPr>
        <w:t>1、根据甲方需求，积极主动保质保量地完成工作；</w:t>
      </w:r>
    </w:p>
    <w:p w14:paraId="2E968BA1">
      <w:pPr>
        <w:tabs>
          <w:tab w:val="left" w:pos="540"/>
        </w:tabs>
        <w:spacing w:line="360" w:lineRule="auto"/>
        <w:ind w:firstLine="0" w:firstLineChars="0"/>
        <w:rPr>
          <w:rFonts w:ascii="宋体" w:hAnsi="宋体" w:cs="宋体"/>
          <w:szCs w:val="21"/>
        </w:rPr>
      </w:pPr>
      <w:r>
        <w:rPr>
          <w:rFonts w:hint="eastAsia" w:ascii="宋体" w:hAnsi="宋体" w:cs="宋体"/>
          <w:szCs w:val="21"/>
        </w:rPr>
        <w:t>2、接受并主动配合甲方及行业管理部门的检查；</w:t>
      </w:r>
    </w:p>
    <w:p w14:paraId="621AC8B0">
      <w:pPr>
        <w:tabs>
          <w:tab w:val="left" w:pos="540"/>
        </w:tabs>
        <w:spacing w:line="360" w:lineRule="auto"/>
        <w:ind w:firstLine="0" w:firstLineChars="0"/>
        <w:rPr>
          <w:rFonts w:ascii="宋体" w:hAnsi="宋体" w:cs="宋体"/>
          <w:szCs w:val="21"/>
        </w:rPr>
      </w:pPr>
      <w:r>
        <w:rPr>
          <w:rFonts w:hint="eastAsia" w:ascii="宋体" w:hAnsi="宋体" w:cs="宋体"/>
          <w:szCs w:val="21"/>
        </w:rPr>
        <w:t>3、服务范围之外的突击性、突发性工作，乙方须服从甲方的安排，不得无故拖延；</w:t>
      </w:r>
    </w:p>
    <w:p w14:paraId="1FC5C1B4">
      <w:pPr>
        <w:tabs>
          <w:tab w:val="left" w:pos="540"/>
        </w:tabs>
        <w:spacing w:line="360" w:lineRule="auto"/>
        <w:ind w:firstLine="0" w:firstLineChars="0"/>
        <w:rPr>
          <w:rFonts w:ascii="宋体" w:hAnsi="宋体" w:cs="宋体"/>
          <w:szCs w:val="21"/>
        </w:rPr>
      </w:pPr>
      <w:r>
        <w:rPr>
          <w:rFonts w:hint="eastAsia" w:ascii="宋体" w:hAnsi="宋体" w:cs="宋体"/>
          <w:szCs w:val="21"/>
        </w:rPr>
        <w:t>4、项目实施区域内所有档案及其他设施设备应保持完好，因乙方操作不当而损坏的档案和设施设备应负责修复和装订或照价赔偿。</w:t>
      </w:r>
      <w:bookmarkStart w:id="48" w:name="_Toc13543221"/>
    </w:p>
    <w:p w14:paraId="7EE3FF25">
      <w:pPr>
        <w:tabs>
          <w:tab w:val="left" w:pos="540"/>
        </w:tabs>
        <w:spacing w:line="360" w:lineRule="auto"/>
        <w:ind w:firstLine="0" w:firstLineChars="0"/>
        <w:rPr>
          <w:rFonts w:ascii="宋体" w:hAnsi="宋体" w:cs="宋体"/>
          <w:b/>
          <w:bCs/>
          <w:szCs w:val="21"/>
        </w:rPr>
      </w:pPr>
      <w:r>
        <w:rPr>
          <w:rFonts w:hint="eastAsia" w:ascii="宋体" w:hAnsi="宋体" w:cs="宋体"/>
          <w:b/>
          <w:bCs/>
          <w:szCs w:val="21"/>
        </w:rPr>
        <w:t>七、不可抗力事件处理</w:t>
      </w:r>
    </w:p>
    <w:p w14:paraId="615352E6">
      <w:pPr>
        <w:snapToGrid w:val="0"/>
        <w:spacing w:line="360" w:lineRule="auto"/>
        <w:ind w:firstLine="0" w:firstLineChars="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73D89C78">
      <w:pPr>
        <w:snapToGrid w:val="0"/>
        <w:spacing w:line="360" w:lineRule="auto"/>
        <w:ind w:firstLine="0" w:firstLineChars="0"/>
        <w:rPr>
          <w:rFonts w:ascii="宋体" w:hAnsi="宋体" w:cs="宋体"/>
          <w:szCs w:val="21"/>
        </w:rPr>
      </w:pPr>
      <w:r>
        <w:rPr>
          <w:rFonts w:hint="eastAsia" w:ascii="宋体" w:hAnsi="宋体" w:cs="宋体"/>
          <w:szCs w:val="21"/>
        </w:rPr>
        <w:t>2、不可抗力事件发生后，应立即通知对方，并寄送有关权威机构出具的证明。</w:t>
      </w:r>
    </w:p>
    <w:p w14:paraId="55600F9F">
      <w:pPr>
        <w:snapToGrid w:val="0"/>
        <w:spacing w:line="360" w:lineRule="auto"/>
        <w:ind w:firstLine="0" w:firstLineChars="0"/>
        <w:rPr>
          <w:rFonts w:ascii="宋体" w:hAnsi="宋体" w:cs="宋体"/>
          <w:szCs w:val="21"/>
        </w:rPr>
      </w:pPr>
      <w:r>
        <w:rPr>
          <w:rFonts w:hint="eastAsia" w:ascii="宋体" w:hAnsi="宋体" w:cs="宋体"/>
          <w:szCs w:val="21"/>
        </w:rPr>
        <w:t>3、不可抗力事件延续120天以上，双方应通过友好协商，确定是否继续履行合同。</w:t>
      </w:r>
    </w:p>
    <w:p w14:paraId="40C83F11">
      <w:pPr>
        <w:spacing w:line="360" w:lineRule="auto"/>
        <w:ind w:firstLine="0" w:firstLineChars="0"/>
        <w:rPr>
          <w:rFonts w:ascii="宋体" w:hAnsi="宋体" w:cs="宋体"/>
          <w:b/>
          <w:bCs/>
          <w:szCs w:val="21"/>
        </w:rPr>
      </w:pPr>
      <w:r>
        <w:rPr>
          <w:rFonts w:hint="eastAsia" w:ascii="宋体" w:hAnsi="宋体" w:cs="宋体"/>
          <w:b/>
          <w:bCs/>
          <w:szCs w:val="21"/>
        </w:rPr>
        <w:t>八、合同的解除和转让</w:t>
      </w:r>
      <w:bookmarkEnd w:id="48"/>
    </w:p>
    <w:p w14:paraId="341F6D9F">
      <w:pPr>
        <w:spacing w:line="360" w:lineRule="auto"/>
        <w:ind w:firstLine="0" w:firstLineChars="0"/>
        <w:rPr>
          <w:rFonts w:ascii="宋体" w:hAnsi="宋体" w:cs="宋体"/>
          <w:szCs w:val="21"/>
        </w:rPr>
      </w:pPr>
      <w:r>
        <w:rPr>
          <w:rFonts w:hint="eastAsia" w:ascii="宋体" w:hAnsi="宋体" w:cs="宋体"/>
          <w:szCs w:val="21"/>
        </w:rPr>
        <w:t>1、合同的解除</w:t>
      </w:r>
    </w:p>
    <w:p w14:paraId="2340AAD1">
      <w:pPr>
        <w:spacing w:line="360" w:lineRule="auto"/>
        <w:ind w:firstLine="0" w:firstLineChars="0"/>
        <w:rPr>
          <w:rFonts w:ascii="宋体" w:hAnsi="宋体" w:cs="宋体"/>
          <w:szCs w:val="21"/>
        </w:rPr>
      </w:pPr>
      <w:r>
        <w:rPr>
          <w:rFonts w:hint="eastAsia" w:ascii="宋体" w:hAnsi="宋体" w:cs="宋体"/>
          <w:szCs w:val="21"/>
        </w:rPr>
        <w:t>（1）甲方和乙方协商一致，可以解除合同。</w:t>
      </w:r>
    </w:p>
    <w:p w14:paraId="382E07CC">
      <w:pPr>
        <w:spacing w:line="360" w:lineRule="auto"/>
        <w:ind w:firstLine="0" w:firstLineChars="0"/>
        <w:rPr>
          <w:rFonts w:ascii="宋体" w:hAnsi="宋体" w:cs="宋体"/>
          <w:szCs w:val="21"/>
        </w:rPr>
      </w:pPr>
      <w:r>
        <w:rPr>
          <w:rFonts w:hint="eastAsia" w:ascii="宋体" w:hAnsi="宋体" w:cs="宋体"/>
          <w:szCs w:val="21"/>
        </w:rPr>
        <w:t>（2）有下列情形之一，合同一方可以解除合同：</w:t>
      </w:r>
    </w:p>
    <w:p w14:paraId="72DA2935">
      <w:pPr>
        <w:spacing w:line="360" w:lineRule="auto"/>
        <w:ind w:firstLine="0" w:firstLineChars="0"/>
        <w:rPr>
          <w:rFonts w:ascii="宋体" w:hAnsi="宋体" w:cs="宋体"/>
          <w:szCs w:val="21"/>
        </w:rPr>
      </w:pPr>
      <w:r>
        <w:rPr>
          <w:rFonts w:hint="eastAsia" w:ascii="宋体" w:hAnsi="宋体" w:cs="宋体"/>
          <w:szCs w:val="21"/>
        </w:rPr>
        <w:t xml:space="preserve"> ① 因不可抗力致使不能实现合同目的，未受不可抗力影响的一方有权解除合同；</w:t>
      </w:r>
    </w:p>
    <w:p w14:paraId="0DAD95BB">
      <w:pPr>
        <w:spacing w:line="360" w:lineRule="auto"/>
        <w:ind w:firstLine="0" w:firstLineChars="0"/>
        <w:rPr>
          <w:rFonts w:ascii="宋体" w:hAnsi="宋体" w:cs="宋体"/>
          <w:szCs w:val="21"/>
        </w:rPr>
      </w:pPr>
      <w:r>
        <w:rPr>
          <w:rFonts w:hint="eastAsia" w:ascii="宋体" w:hAnsi="宋体" w:cs="宋体"/>
          <w:szCs w:val="21"/>
        </w:rPr>
        <w:t xml:space="preserve"> ② 因合同一方违约导致合同不能履行，另一方有权解除合同。</w:t>
      </w:r>
    </w:p>
    <w:p w14:paraId="7EB12E98">
      <w:pPr>
        <w:spacing w:line="360" w:lineRule="auto"/>
        <w:ind w:firstLine="0" w:firstLineChars="0"/>
        <w:rPr>
          <w:rFonts w:ascii="宋体" w:hAnsi="宋体" w:cs="宋体"/>
          <w:szCs w:val="21"/>
        </w:rPr>
      </w:pPr>
      <w:r>
        <w:rPr>
          <w:rFonts w:hint="eastAsia" w:ascii="宋体" w:hAnsi="宋体" w:cs="宋体"/>
          <w:szCs w:val="21"/>
        </w:rPr>
        <w:t xml:space="preserve"> ③ 有权解除合同的一方，应当在违约事实或不可抗力发生之后三十天内书面通知对方以主张解除合同，合同在书面通知到达对方时解除。</w:t>
      </w:r>
    </w:p>
    <w:p w14:paraId="1F38649B">
      <w:pPr>
        <w:spacing w:line="360" w:lineRule="auto"/>
        <w:ind w:firstLine="0" w:firstLineChars="0"/>
        <w:rPr>
          <w:rFonts w:ascii="宋体" w:hAnsi="宋体" w:cs="宋体"/>
          <w:szCs w:val="21"/>
        </w:rPr>
      </w:pPr>
      <w:r>
        <w:rPr>
          <w:rFonts w:hint="eastAsia" w:ascii="宋体" w:hAnsi="宋体" w:cs="宋体"/>
          <w:szCs w:val="21"/>
        </w:rPr>
        <w:t>2、合同的转让：本合同范围的服务，应由乙方直接供应，不得转让他人供应。</w:t>
      </w:r>
      <w:bookmarkStart w:id="49" w:name="_Toc13543222"/>
    </w:p>
    <w:p w14:paraId="652FEE4E">
      <w:pPr>
        <w:spacing w:line="360" w:lineRule="auto"/>
        <w:ind w:firstLine="0" w:firstLineChars="0"/>
        <w:rPr>
          <w:rFonts w:ascii="宋体" w:hAnsi="宋体" w:cs="宋体"/>
          <w:b/>
          <w:bCs/>
          <w:szCs w:val="21"/>
        </w:rPr>
      </w:pPr>
      <w:r>
        <w:rPr>
          <w:rFonts w:hint="eastAsia" w:ascii="宋体" w:hAnsi="宋体" w:cs="宋体"/>
          <w:b/>
          <w:bCs/>
          <w:szCs w:val="21"/>
        </w:rPr>
        <w:t>九、</w:t>
      </w:r>
      <w:bookmarkEnd w:id="49"/>
      <w:r>
        <w:rPr>
          <w:rFonts w:hint="eastAsia" w:ascii="宋体" w:hAnsi="宋体" w:cs="宋体"/>
          <w:b/>
          <w:bCs/>
          <w:szCs w:val="21"/>
        </w:rPr>
        <w:t>违约责任</w:t>
      </w:r>
    </w:p>
    <w:p w14:paraId="66E6380C">
      <w:pPr>
        <w:snapToGrid w:val="0"/>
        <w:spacing w:line="360" w:lineRule="auto"/>
        <w:ind w:firstLine="0" w:firstLineChars="0"/>
        <w:rPr>
          <w:rFonts w:ascii="宋体" w:hAnsi="宋体" w:cs="宋体"/>
          <w:szCs w:val="21"/>
        </w:rPr>
      </w:pPr>
      <w:r>
        <w:rPr>
          <w:rFonts w:hint="eastAsia" w:ascii="宋体" w:hAnsi="宋体" w:cs="宋体"/>
          <w:szCs w:val="21"/>
        </w:rPr>
        <w:t>1、因甲方无正当理由拒绝履行合同的，由甲方承担违约责任，甲方每日按逾期付款总额6‰向乙方支付违约金。</w:t>
      </w:r>
    </w:p>
    <w:p w14:paraId="3B2F6AC1">
      <w:pPr>
        <w:snapToGrid w:val="0"/>
        <w:spacing w:line="360" w:lineRule="auto"/>
        <w:ind w:firstLine="0" w:firstLineChars="0"/>
        <w:rPr>
          <w:rFonts w:ascii="宋体" w:hAnsi="宋体" w:cs="宋体"/>
          <w:szCs w:val="21"/>
        </w:rPr>
      </w:pPr>
      <w:r>
        <w:rPr>
          <w:rFonts w:hint="eastAsia" w:ascii="宋体" w:hAnsi="宋体" w:cs="宋体"/>
          <w:szCs w:val="21"/>
        </w:rPr>
        <w:t>2、因乙方原因未能如期提供服务的，由乙方承担责任，乙方每日向甲方支付合同总价的6‰作为违约金。乙方超过约定日期15日仍不能提供服务的，甲方可解除本合同。乙方因未能如期提供服务或其他违约行为导致甲方解除合同的，乙方向甲方支付合同总价的5%作为违约金，如造成甲方损失超过违约金的，超出部分由乙方继续承担赔偿责任。</w:t>
      </w:r>
    </w:p>
    <w:p w14:paraId="15B82B03">
      <w:pPr>
        <w:snapToGrid w:val="0"/>
        <w:spacing w:line="360" w:lineRule="auto"/>
        <w:ind w:firstLine="0" w:firstLineChars="0"/>
      </w:pPr>
      <w:r>
        <w:rPr>
          <w:rFonts w:hint="eastAsia" w:ascii="宋体" w:hAnsi="宋体" w:cs="宋体"/>
          <w:szCs w:val="21"/>
        </w:rPr>
        <w:t>3、技术资料：没有甲方事先书面同意，乙方不得将由甲方提供给的有关合同或任何合同条款、方案、计划、图纸、样品或资料提供给与履行本合同无关的任何其他人。因工作确须向履行本合同有关的人员提供，应注意保密并限于履行合同的必须范围。</w:t>
      </w:r>
    </w:p>
    <w:p w14:paraId="1EDFD208">
      <w:pPr>
        <w:snapToGrid w:val="0"/>
        <w:spacing w:line="360" w:lineRule="auto"/>
        <w:ind w:firstLine="0" w:firstLineChars="0"/>
        <w:rPr>
          <w:rFonts w:ascii="宋体" w:hAnsi="宋体" w:cs="宋体"/>
          <w:b/>
          <w:bCs/>
          <w:szCs w:val="21"/>
        </w:rPr>
      </w:pPr>
      <w:r>
        <w:rPr>
          <w:rFonts w:hint="eastAsia" w:ascii="宋体" w:hAnsi="宋体" w:cs="宋体"/>
          <w:b/>
          <w:bCs/>
          <w:szCs w:val="21"/>
        </w:rPr>
        <w:t>十、其它</w:t>
      </w:r>
    </w:p>
    <w:p w14:paraId="1C2232A7">
      <w:pPr>
        <w:snapToGrid w:val="0"/>
        <w:spacing w:line="360" w:lineRule="auto"/>
        <w:ind w:firstLine="0" w:firstLineChars="0"/>
        <w:rPr>
          <w:rFonts w:ascii="宋体" w:hAnsi="宋体" w:cs="宋体"/>
          <w:szCs w:val="21"/>
        </w:rPr>
      </w:pPr>
      <w:r>
        <w:rPr>
          <w:rFonts w:hint="eastAsia" w:ascii="宋体" w:hAnsi="宋体" w:cs="宋体"/>
          <w:szCs w:val="21"/>
        </w:rPr>
        <w:t>1、甲乙双方因合同发生争议，签约双方应友好协商解决。协商不成，任何一方可以向甲方所在地人民法院起诉。</w:t>
      </w:r>
    </w:p>
    <w:p w14:paraId="6FC9B510">
      <w:pPr>
        <w:snapToGrid w:val="0"/>
        <w:spacing w:line="360" w:lineRule="auto"/>
        <w:ind w:firstLine="0" w:firstLineChars="0"/>
        <w:rPr>
          <w:rFonts w:ascii="宋体" w:hAnsi="宋体" w:cs="宋体"/>
          <w:szCs w:val="21"/>
        </w:rPr>
      </w:pPr>
      <w:r>
        <w:rPr>
          <w:rFonts w:ascii="宋体" w:hAnsi="宋体" w:cs="宋体"/>
          <w:szCs w:val="21"/>
        </w:rPr>
        <w:t>2</w:t>
      </w:r>
      <w:r>
        <w:rPr>
          <w:rFonts w:hint="eastAsia" w:ascii="宋体" w:hAnsi="宋体" w:cs="宋体"/>
          <w:szCs w:val="21"/>
        </w:rPr>
        <w:t>、本合同经双方签章后即生效。正本一式陆份，具有同等法律效力，甲乙双方各执叁份。</w:t>
      </w:r>
    </w:p>
    <w:bookmarkEnd w:id="47"/>
    <w:p w14:paraId="7DF6AAEA">
      <w:pPr>
        <w:pStyle w:val="18"/>
        <w:spacing w:line="360" w:lineRule="auto"/>
        <w:ind w:firstLine="0" w:firstLineChars="0"/>
        <w:rPr>
          <w:sz w:val="21"/>
          <w:szCs w:val="21"/>
        </w:rPr>
      </w:pPr>
    </w:p>
    <w:p w14:paraId="5706FBF8">
      <w:pPr>
        <w:spacing w:line="432" w:lineRule="auto"/>
        <w:ind w:firstLine="0" w:firstLineChars="0"/>
        <w:rPr>
          <w:rFonts w:ascii="宋体" w:hAnsi="宋体" w:cs="黑体"/>
          <w:szCs w:val="21"/>
        </w:rPr>
      </w:pPr>
      <w:bookmarkStart w:id="50" w:name="_Hlk90902204"/>
      <w:r>
        <w:rPr>
          <w:rFonts w:hint="eastAsia" w:ascii="宋体" w:hAnsi="宋体" w:cs="黑体"/>
          <w:szCs w:val="21"/>
        </w:rPr>
        <w:t xml:space="preserve">甲  方（盖章）：                              </w:t>
      </w:r>
      <w:r>
        <w:rPr>
          <w:rFonts w:ascii="宋体" w:hAnsi="宋体" w:cs="黑体"/>
          <w:szCs w:val="21"/>
        </w:rPr>
        <w:t xml:space="preserve"> </w:t>
      </w:r>
      <w:r>
        <w:rPr>
          <w:rFonts w:hint="eastAsia" w:ascii="宋体" w:hAnsi="宋体" w:cs="黑体"/>
          <w:szCs w:val="21"/>
        </w:rPr>
        <w:t xml:space="preserve">乙  方（盖章）：  </w:t>
      </w:r>
    </w:p>
    <w:p w14:paraId="485669AF">
      <w:pPr>
        <w:spacing w:line="432" w:lineRule="auto"/>
        <w:ind w:firstLine="0" w:firstLineChars="0"/>
        <w:rPr>
          <w:rFonts w:ascii="宋体" w:hAnsi="宋体" w:cs="黑体"/>
          <w:szCs w:val="21"/>
        </w:rPr>
      </w:pPr>
      <w:r>
        <w:rPr>
          <w:rFonts w:hint="eastAsia" w:ascii="宋体" w:hAnsi="宋体" w:cs="黑体"/>
          <w:szCs w:val="21"/>
        </w:rPr>
        <w:t xml:space="preserve">法定（授权）代表人（签章）：                 </w:t>
      </w:r>
      <w:r>
        <w:rPr>
          <w:rFonts w:ascii="宋体" w:hAnsi="宋体" w:cs="黑体"/>
          <w:szCs w:val="21"/>
        </w:rPr>
        <w:t xml:space="preserve"> </w:t>
      </w:r>
      <w:r>
        <w:rPr>
          <w:rFonts w:hint="eastAsia" w:ascii="宋体" w:hAnsi="宋体" w:cs="黑体"/>
          <w:szCs w:val="21"/>
        </w:rPr>
        <w:t xml:space="preserve"> 法定代表人（签章）：</w:t>
      </w:r>
    </w:p>
    <w:p w14:paraId="76580A1E">
      <w:pPr>
        <w:spacing w:line="432" w:lineRule="auto"/>
        <w:ind w:firstLine="0" w:firstLineChars="0"/>
        <w:rPr>
          <w:rFonts w:ascii="宋体" w:hAnsi="宋体" w:cs="黑体"/>
          <w:szCs w:val="21"/>
        </w:rPr>
      </w:pPr>
      <w:r>
        <w:rPr>
          <w:rFonts w:hint="eastAsia" w:ascii="宋体" w:hAnsi="宋体" w:cs="黑体"/>
          <w:szCs w:val="21"/>
        </w:rPr>
        <w:t xml:space="preserve">                                 </w:t>
      </w:r>
      <w:r>
        <w:rPr>
          <w:rFonts w:ascii="宋体" w:hAnsi="宋体" w:cs="黑体"/>
          <w:szCs w:val="21"/>
        </w:rPr>
        <w:t xml:space="preserve">             </w:t>
      </w:r>
      <w:r>
        <w:rPr>
          <w:rFonts w:hint="eastAsia" w:ascii="宋体" w:hAnsi="宋体" w:cs="黑体"/>
          <w:szCs w:val="21"/>
        </w:rPr>
        <w:t xml:space="preserve">开户银行： </w:t>
      </w:r>
    </w:p>
    <w:p w14:paraId="7304CFD7">
      <w:pPr>
        <w:spacing w:line="432" w:lineRule="auto"/>
        <w:ind w:firstLine="4830" w:firstLineChars="2300"/>
        <w:rPr>
          <w:rFonts w:ascii="宋体" w:hAnsi="宋体" w:cs="黑体"/>
          <w:szCs w:val="21"/>
        </w:rPr>
      </w:pPr>
      <w:r>
        <w:rPr>
          <w:rFonts w:hint="eastAsia" w:ascii="宋体" w:hAnsi="宋体" w:cs="黑体"/>
          <w:szCs w:val="21"/>
        </w:rPr>
        <w:t>银行帐号：</w:t>
      </w:r>
    </w:p>
    <w:p w14:paraId="0D693F51">
      <w:pPr>
        <w:spacing w:line="432" w:lineRule="auto"/>
        <w:ind w:firstLine="0" w:firstLineChars="0"/>
        <w:rPr>
          <w:rFonts w:ascii="宋体" w:hAnsi="宋体"/>
          <w:szCs w:val="21"/>
        </w:rPr>
      </w:pPr>
      <w:r>
        <w:rPr>
          <w:rFonts w:hint="eastAsia" w:ascii="宋体" w:hAnsi="宋体" w:cs="黑体"/>
          <w:szCs w:val="21"/>
        </w:rPr>
        <w:t xml:space="preserve">签订时间：   年   月   日                   </w:t>
      </w:r>
      <w:r>
        <w:rPr>
          <w:rFonts w:ascii="宋体" w:hAnsi="宋体" w:cs="黑体"/>
          <w:szCs w:val="21"/>
        </w:rPr>
        <w:t xml:space="preserve"> </w:t>
      </w:r>
      <w:r>
        <w:rPr>
          <w:rFonts w:hint="eastAsia" w:ascii="宋体" w:hAnsi="宋体" w:cs="黑体"/>
          <w:szCs w:val="21"/>
        </w:rPr>
        <w:t xml:space="preserve"> 签订时间：   年   月   日</w:t>
      </w:r>
      <w:bookmarkEnd w:id="50"/>
    </w:p>
    <w:p w14:paraId="549878E4">
      <w:pPr>
        <w:spacing w:line="440" w:lineRule="exact"/>
        <w:rPr>
          <w:b/>
          <w:sz w:val="32"/>
          <w:szCs w:val="32"/>
          <w:highlight w:val="none"/>
        </w:rPr>
      </w:pPr>
    </w:p>
    <w:p w14:paraId="56D8CC5B">
      <w:pPr>
        <w:rPr>
          <w:rFonts w:hint="eastAsia"/>
          <w:b/>
          <w:bCs/>
          <w:sz w:val="32"/>
          <w:szCs w:val="32"/>
          <w:highlight w:val="none"/>
        </w:rPr>
      </w:pPr>
      <w:bookmarkStart w:id="51" w:name="_Toc76042571"/>
      <w:r>
        <w:rPr>
          <w:rFonts w:hint="eastAsia"/>
          <w:b/>
          <w:bCs/>
          <w:sz w:val="32"/>
          <w:szCs w:val="32"/>
          <w:highlight w:val="none"/>
        </w:rPr>
        <w:br w:type="page"/>
      </w:r>
    </w:p>
    <w:p w14:paraId="2EC54A34">
      <w:pPr>
        <w:jc w:val="center"/>
        <w:outlineLvl w:val="9"/>
        <w:rPr>
          <w:b/>
          <w:bCs/>
          <w:sz w:val="32"/>
          <w:szCs w:val="32"/>
          <w:highlight w:val="none"/>
        </w:rPr>
      </w:pPr>
      <w:r>
        <w:rPr>
          <w:rFonts w:hint="eastAsia"/>
          <w:b/>
          <w:bCs/>
          <w:sz w:val="32"/>
          <w:szCs w:val="32"/>
          <w:highlight w:val="none"/>
        </w:rPr>
        <w:t>第七部分  附件（格式）</w:t>
      </w:r>
      <w:bookmarkEnd w:id="51"/>
    </w:p>
    <w:p w14:paraId="3072F78D">
      <w:pPr>
        <w:snapToGrid w:val="0"/>
        <w:spacing w:before="142" w:beforeLines="50" w:after="50" w:line="440" w:lineRule="exact"/>
        <w:jc w:val="center"/>
        <w:rPr>
          <w:rFonts w:ascii="宋体" w:hAnsi="宋体" w:cs="宋体"/>
          <w:b/>
          <w:bCs/>
          <w:sz w:val="24"/>
          <w:highlight w:val="none"/>
        </w:rPr>
      </w:pPr>
    </w:p>
    <w:p w14:paraId="756E40A9">
      <w:pPr>
        <w:jc w:val="center"/>
        <w:rPr>
          <w:rFonts w:ascii="宋体" w:hAnsi="宋体" w:cs="宋体"/>
          <w:b/>
          <w:sz w:val="24"/>
          <w:highlight w:val="none"/>
        </w:rPr>
      </w:pPr>
      <w:bookmarkStart w:id="52" w:name="_Toc498589609"/>
      <w:r>
        <w:rPr>
          <w:rFonts w:hint="eastAsia" w:ascii="宋体" w:hAnsi="宋体" w:cs="宋体"/>
          <w:b/>
          <w:sz w:val="24"/>
          <w:highlight w:val="none"/>
        </w:rPr>
        <w:t>一、投标文件外层包装封面格式</w:t>
      </w:r>
      <w:bookmarkEnd w:id="52"/>
    </w:p>
    <w:p w14:paraId="21DB37A3">
      <w:pPr>
        <w:snapToGrid w:val="0"/>
        <w:spacing w:before="142" w:beforeLines="50" w:after="50" w:line="440" w:lineRule="exact"/>
        <w:jc w:val="center"/>
        <w:rPr>
          <w:rFonts w:ascii="宋体" w:hAnsi="宋体" w:cs="宋体"/>
          <w:szCs w:val="21"/>
          <w:highlight w:val="none"/>
        </w:rPr>
      </w:pPr>
    </w:p>
    <w:p w14:paraId="53FFC35F">
      <w:pPr>
        <w:snapToGrid w:val="0"/>
        <w:spacing w:before="142" w:beforeLines="50" w:after="50" w:line="440" w:lineRule="exact"/>
        <w:jc w:val="center"/>
        <w:outlineLvl w:val="9"/>
        <w:rPr>
          <w:rFonts w:ascii="宋体" w:hAnsi="宋体" w:cs="宋体"/>
          <w:b/>
          <w:bCs/>
          <w:sz w:val="32"/>
          <w:szCs w:val="32"/>
          <w:highlight w:val="none"/>
        </w:rPr>
      </w:pPr>
      <w:r>
        <w:rPr>
          <w:rFonts w:hint="eastAsia" w:ascii="宋体" w:hAnsi="宋体" w:cs="宋体"/>
          <w:b/>
          <w:bCs/>
          <w:sz w:val="32"/>
          <w:szCs w:val="32"/>
          <w:highlight w:val="none"/>
        </w:rPr>
        <w:t xml:space="preserve">    磋  商  响  应  性 文 件    </w:t>
      </w:r>
    </w:p>
    <w:p w14:paraId="111EBE88">
      <w:pPr>
        <w:snapToGrid w:val="0"/>
        <w:spacing w:before="142" w:beforeLines="50" w:after="50" w:line="440" w:lineRule="exact"/>
        <w:rPr>
          <w:rFonts w:ascii="宋体" w:hAnsi="宋体" w:cs="宋体"/>
          <w:bCs/>
          <w:szCs w:val="21"/>
          <w:highlight w:val="none"/>
        </w:rPr>
      </w:pPr>
    </w:p>
    <w:p w14:paraId="07883011">
      <w:pPr>
        <w:snapToGrid w:val="0"/>
        <w:spacing w:before="142" w:beforeLines="50" w:after="50" w:line="360" w:lineRule="auto"/>
        <w:ind w:firstLine="1243" w:firstLineChars="444"/>
        <w:outlineLvl w:val="9"/>
        <w:rPr>
          <w:rFonts w:ascii="宋体" w:hAnsi="宋体" w:cs="宋体"/>
          <w:bCs/>
          <w:sz w:val="28"/>
          <w:szCs w:val="28"/>
          <w:highlight w:val="none"/>
        </w:rPr>
      </w:pPr>
      <w:r>
        <w:rPr>
          <w:rFonts w:hint="eastAsia" w:ascii="宋体" w:hAnsi="宋体" w:cs="宋体"/>
          <w:bCs/>
          <w:sz w:val="28"/>
          <w:szCs w:val="28"/>
          <w:highlight w:val="none"/>
        </w:rPr>
        <w:t xml:space="preserve">磋商项目名称： </w:t>
      </w:r>
    </w:p>
    <w:p w14:paraId="2200253E">
      <w:pPr>
        <w:snapToGrid w:val="0"/>
        <w:spacing w:before="142" w:beforeLines="50" w:after="50" w:line="360" w:lineRule="auto"/>
        <w:ind w:firstLine="1243" w:firstLineChars="444"/>
        <w:outlineLvl w:val="9"/>
        <w:rPr>
          <w:rFonts w:ascii="宋体" w:hAnsi="宋体" w:cs="宋体"/>
          <w:bCs/>
          <w:sz w:val="28"/>
          <w:szCs w:val="28"/>
          <w:highlight w:val="none"/>
        </w:rPr>
      </w:pPr>
    </w:p>
    <w:p w14:paraId="7749414A">
      <w:pPr>
        <w:snapToGrid w:val="0"/>
        <w:spacing w:before="142" w:beforeLines="50" w:after="50" w:line="360" w:lineRule="auto"/>
        <w:ind w:firstLine="1243" w:firstLineChars="444"/>
        <w:outlineLvl w:val="9"/>
        <w:rPr>
          <w:rFonts w:ascii="宋体" w:hAnsi="宋体" w:cs="宋体"/>
          <w:bCs/>
          <w:sz w:val="28"/>
          <w:szCs w:val="28"/>
          <w:highlight w:val="none"/>
        </w:rPr>
      </w:pPr>
      <w:r>
        <w:rPr>
          <w:rFonts w:hint="eastAsia" w:ascii="宋体" w:hAnsi="宋体" w:cs="宋体"/>
          <w:bCs/>
          <w:sz w:val="28"/>
          <w:szCs w:val="28"/>
          <w:highlight w:val="none"/>
        </w:rPr>
        <w:t xml:space="preserve">采购编号： </w:t>
      </w:r>
    </w:p>
    <w:p w14:paraId="3205E70A">
      <w:pPr>
        <w:snapToGrid w:val="0"/>
        <w:spacing w:before="142" w:beforeLines="50" w:after="50" w:line="360" w:lineRule="auto"/>
        <w:ind w:firstLine="1243" w:firstLineChars="444"/>
        <w:outlineLvl w:val="9"/>
        <w:rPr>
          <w:rFonts w:ascii="宋体" w:hAnsi="宋体" w:cs="宋体"/>
          <w:bCs/>
          <w:sz w:val="28"/>
          <w:szCs w:val="28"/>
          <w:highlight w:val="none"/>
        </w:rPr>
      </w:pPr>
    </w:p>
    <w:p w14:paraId="0E6355CF">
      <w:pPr>
        <w:snapToGrid w:val="0"/>
        <w:spacing w:before="142" w:beforeLines="50" w:after="50" w:line="360" w:lineRule="auto"/>
        <w:ind w:firstLine="1243" w:firstLineChars="444"/>
        <w:outlineLvl w:val="9"/>
        <w:rPr>
          <w:rFonts w:ascii="宋体" w:hAnsi="宋体" w:cs="宋体"/>
          <w:bCs/>
          <w:sz w:val="28"/>
          <w:szCs w:val="28"/>
          <w:highlight w:val="none"/>
        </w:rPr>
      </w:pPr>
      <w:r>
        <w:rPr>
          <w:rFonts w:hint="eastAsia" w:ascii="宋体" w:hAnsi="宋体" w:cs="宋体"/>
          <w:bCs/>
          <w:sz w:val="28"/>
          <w:szCs w:val="28"/>
          <w:highlight w:val="none"/>
        </w:rPr>
        <w:t>磋商响应文件名称：</w:t>
      </w:r>
    </w:p>
    <w:p w14:paraId="4A46E2B9">
      <w:pPr>
        <w:pStyle w:val="13"/>
        <w:snapToGrid w:val="0"/>
        <w:spacing w:before="50" w:after="50"/>
        <w:ind w:firstLine="1243" w:firstLineChars="444"/>
        <w:outlineLvl w:val="9"/>
        <w:rPr>
          <w:rFonts w:hAnsi="宋体" w:cs="宋体"/>
          <w:bCs/>
          <w:sz w:val="28"/>
          <w:szCs w:val="28"/>
          <w:highlight w:val="none"/>
        </w:rPr>
      </w:pPr>
    </w:p>
    <w:p w14:paraId="3AA243E6">
      <w:pPr>
        <w:pStyle w:val="13"/>
        <w:snapToGrid w:val="0"/>
        <w:spacing w:before="50" w:after="50"/>
        <w:ind w:firstLine="1243" w:firstLineChars="444"/>
        <w:outlineLvl w:val="9"/>
        <w:rPr>
          <w:rFonts w:hAnsi="宋体" w:cs="宋体"/>
          <w:bCs/>
          <w:sz w:val="28"/>
          <w:szCs w:val="28"/>
          <w:highlight w:val="none"/>
        </w:rPr>
      </w:pPr>
      <w:r>
        <w:rPr>
          <w:rFonts w:hint="eastAsia" w:hAnsi="宋体" w:cs="宋体"/>
          <w:bCs/>
          <w:sz w:val="28"/>
          <w:szCs w:val="28"/>
          <w:highlight w:val="none"/>
        </w:rPr>
        <w:t>供应商名称：</w:t>
      </w:r>
    </w:p>
    <w:p w14:paraId="34ADF144">
      <w:pPr>
        <w:pStyle w:val="13"/>
        <w:snapToGrid w:val="0"/>
        <w:spacing w:before="50" w:after="50"/>
        <w:ind w:firstLine="1243" w:firstLineChars="444"/>
        <w:outlineLvl w:val="9"/>
        <w:rPr>
          <w:rFonts w:hAnsi="宋体" w:cs="宋体"/>
          <w:bCs/>
          <w:sz w:val="28"/>
          <w:szCs w:val="28"/>
          <w:highlight w:val="none"/>
        </w:rPr>
      </w:pPr>
    </w:p>
    <w:p w14:paraId="523EA45F">
      <w:pPr>
        <w:pStyle w:val="13"/>
        <w:snapToGrid w:val="0"/>
        <w:spacing w:before="50" w:after="50"/>
        <w:ind w:firstLine="1243" w:firstLineChars="444"/>
        <w:outlineLvl w:val="9"/>
        <w:rPr>
          <w:rFonts w:hAnsi="宋体" w:cs="宋体"/>
          <w:bCs/>
          <w:sz w:val="28"/>
          <w:szCs w:val="28"/>
          <w:highlight w:val="none"/>
        </w:rPr>
      </w:pPr>
      <w:r>
        <w:rPr>
          <w:rFonts w:hint="eastAsia" w:hAnsi="宋体" w:cs="宋体"/>
          <w:bCs/>
          <w:sz w:val="28"/>
          <w:szCs w:val="28"/>
          <w:highlight w:val="none"/>
        </w:rPr>
        <w:t>供应商地址：</w:t>
      </w:r>
    </w:p>
    <w:p w14:paraId="5FF2C5FF">
      <w:pPr>
        <w:pStyle w:val="13"/>
        <w:snapToGrid w:val="0"/>
        <w:spacing w:before="50" w:after="50" w:line="440" w:lineRule="exact"/>
        <w:ind w:firstLine="1243" w:firstLineChars="444"/>
        <w:jc w:val="center"/>
        <w:rPr>
          <w:rFonts w:hAnsi="宋体" w:cs="宋体"/>
          <w:bCs/>
          <w:sz w:val="28"/>
          <w:szCs w:val="28"/>
          <w:highlight w:val="none"/>
        </w:rPr>
      </w:pPr>
    </w:p>
    <w:p w14:paraId="24F6FDB8">
      <w:pPr>
        <w:pStyle w:val="13"/>
        <w:snapToGrid w:val="0"/>
        <w:spacing w:before="50" w:after="50" w:line="440" w:lineRule="exact"/>
        <w:ind w:firstLine="1243" w:firstLineChars="444"/>
        <w:jc w:val="center"/>
        <w:rPr>
          <w:rFonts w:hAnsi="宋体" w:cs="宋体"/>
          <w:bCs/>
          <w:sz w:val="28"/>
          <w:szCs w:val="28"/>
          <w:highlight w:val="none"/>
        </w:rPr>
      </w:pPr>
      <w:r>
        <w:rPr>
          <w:rFonts w:hint="eastAsia" w:hAnsi="宋体" w:cs="宋体"/>
          <w:bCs/>
          <w:sz w:val="28"/>
          <w:szCs w:val="28"/>
          <w:highlight w:val="none"/>
        </w:rPr>
        <w:t>开标时启封</w:t>
      </w:r>
    </w:p>
    <w:p w14:paraId="1CF9E851">
      <w:pPr>
        <w:snapToGrid w:val="0"/>
        <w:spacing w:before="142" w:beforeLines="50" w:after="50" w:line="440" w:lineRule="exact"/>
        <w:ind w:firstLine="4760" w:firstLineChars="1700"/>
        <w:rPr>
          <w:rFonts w:ascii="宋体" w:hAnsi="宋体" w:cs="宋体"/>
          <w:bCs/>
          <w:sz w:val="28"/>
          <w:szCs w:val="28"/>
          <w:highlight w:val="none"/>
        </w:rPr>
      </w:pPr>
    </w:p>
    <w:p w14:paraId="6A099463">
      <w:pPr>
        <w:pStyle w:val="13"/>
        <w:snapToGrid w:val="0"/>
        <w:spacing w:before="50" w:after="50" w:line="440" w:lineRule="exact"/>
        <w:ind w:firstLine="1120" w:firstLineChars="400"/>
        <w:rPr>
          <w:rFonts w:hAnsi="宋体" w:cs="宋体"/>
          <w:bCs/>
          <w:sz w:val="28"/>
          <w:szCs w:val="28"/>
          <w:highlight w:val="none"/>
        </w:rPr>
      </w:pPr>
      <w:r>
        <w:rPr>
          <w:rFonts w:hint="eastAsia" w:hAnsi="宋体" w:cs="宋体"/>
          <w:bCs/>
          <w:sz w:val="28"/>
          <w:szCs w:val="28"/>
          <w:highlight w:val="none"/>
        </w:rPr>
        <w:t xml:space="preserve">                      </w:t>
      </w:r>
    </w:p>
    <w:p w14:paraId="585E1FC5">
      <w:pPr>
        <w:pStyle w:val="13"/>
        <w:snapToGrid w:val="0"/>
        <w:spacing w:before="50" w:after="50" w:line="440" w:lineRule="exact"/>
        <w:ind w:firstLine="1164" w:firstLineChars="416"/>
        <w:rPr>
          <w:rFonts w:hAnsi="宋体" w:cs="宋体"/>
          <w:sz w:val="28"/>
          <w:szCs w:val="28"/>
          <w:highlight w:val="none"/>
        </w:rPr>
      </w:pPr>
    </w:p>
    <w:p w14:paraId="17142BDE">
      <w:pPr>
        <w:snapToGrid w:val="0"/>
        <w:spacing w:before="142" w:beforeLines="50" w:after="50" w:line="440" w:lineRule="exact"/>
        <w:ind w:firstLine="645"/>
        <w:jc w:val="center"/>
        <w:rPr>
          <w:rFonts w:ascii="宋体" w:hAnsi="宋体" w:cs="宋体"/>
          <w:sz w:val="28"/>
          <w:szCs w:val="28"/>
          <w:highlight w:val="none"/>
        </w:rPr>
      </w:pPr>
      <w:r>
        <w:rPr>
          <w:rFonts w:hint="eastAsia" w:ascii="宋体" w:hAnsi="宋体" w:cs="宋体"/>
          <w:sz w:val="28"/>
          <w:szCs w:val="28"/>
          <w:highlight w:val="none"/>
        </w:rPr>
        <w:t xml:space="preserve">              供应商（公章）</w:t>
      </w:r>
    </w:p>
    <w:p w14:paraId="6050E0A2">
      <w:pPr>
        <w:snapToGrid w:val="0"/>
        <w:spacing w:before="142" w:beforeLines="50" w:after="50" w:line="440" w:lineRule="exact"/>
        <w:ind w:firstLine="645"/>
        <w:jc w:val="center"/>
        <w:rPr>
          <w:rFonts w:ascii="宋体" w:hAnsi="宋体" w:cs="宋体"/>
          <w:sz w:val="28"/>
          <w:szCs w:val="28"/>
          <w:highlight w:val="none"/>
        </w:rPr>
      </w:pPr>
      <w:r>
        <w:rPr>
          <w:rFonts w:hint="eastAsia" w:ascii="宋体" w:hAnsi="宋体" w:cs="宋体"/>
          <w:sz w:val="28"/>
          <w:szCs w:val="28"/>
          <w:highlight w:val="none"/>
        </w:rPr>
        <w:t xml:space="preserve">              年     月     日</w:t>
      </w:r>
    </w:p>
    <w:p w14:paraId="173416A5">
      <w:pPr>
        <w:snapToGrid w:val="0"/>
        <w:spacing w:before="142" w:beforeLines="50" w:after="50"/>
        <w:jc w:val="left"/>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附件1</w:t>
      </w:r>
    </w:p>
    <w:p w14:paraId="32E98388">
      <w:pPr>
        <w:spacing w:line="300" w:lineRule="auto"/>
        <w:ind w:right="240"/>
        <w:jc w:val="right"/>
        <w:rPr>
          <w:rFonts w:ascii="宋体" w:hAnsi="宋体" w:cs="宋体"/>
          <w:sz w:val="24"/>
          <w:highlight w:val="none"/>
        </w:rPr>
      </w:pPr>
      <w:r>
        <w:rPr>
          <w:rFonts w:hint="eastAsia" w:ascii="宋体" w:hAnsi="宋体" w:cs="宋体"/>
          <w:b/>
          <w:bCs/>
          <w:sz w:val="24"/>
          <w:highlight w:val="none"/>
        </w:rPr>
        <w:t>正本/副本</w:t>
      </w:r>
    </w:p>
    <w:p w14:paraId="2445B5B6">
      <w:pPr>
        <w:spacing w:line="300" w:lineRule="auto"/>
        <w:jc w:val="center"/>
        <w:rPr>
          <w:rFonts w:ascii="宋体" w:hAnsi="宋体" w:cs="宋体"/>
          <w:szCs w:val="21"/>
          <w:highlight w:val="none"/>
        </w:rPr>
      </w:pPr>
    </w:p>
    <w:p w14:paraId="215C969D">
      <w:pPr>
        <w:spacing w:line="300" w:lineRule="auto"/>
        <w:ind w:firstLine="3373" w:firstLineChars="1050"/>
        <w:rPr>
          <w:rFonts w:ascii="宋体" w:hAnsi="宋体" w:cs="宋体"/>
          <w:b/>
          <w:bCs/>
          <w:sz w:val="28"/>
          <w:szCs w:val="28"/>
          <w:highlight w:val="none"/>
        </w:rPr>
      </w:pPr>
      <w:r>
        <w:rPr>
          <w:rFonts w:hint="eastAsia" w:ascii="宋体" w:hAnsi="宋体" w:cs="宋体"/>
          <w:b/>
          <w:bCs/>
          <w:sz w:val="32"/>
          <w:szCs w:val="32"/>
          <w:highlight w:val="none"/>
        </w:rPr>
        <w:t xml:space="preserve"> 磋  商  响  应  性 文 件    </w:t>
      </w:r>
    </w:p>
    <w:p w14:paraId="0B78C289">
      <w:pPr>
        <w:spacing w:line="300" w:lineRule="auto"/>
        <w:ind w:firstLine="1260" w:firstLineChars="600"/>
        <w:rPr>
          <w:rFonts w:ascii="宋体" w:hAnsi="宋体" w:cs="宋体"/>
          <w:szCs w:val="21"/>
          <w:highlight w:val="none"/>
        </w:rPr>
      </w:pPr>
    </w:p>
    <w:p w14:paraId="2FE58953">
      <w:pPr>
        <w:spacing w:line="300" w:lineRule="auto"/>
        <w:ind w:firstLine="1260" w:firstLineChars="600"/>
        <w:rPr>
          <w:rFonts w:ascii="宋体" w:hAnsi="宋体" w:cs="宋体"/>
          <w:szCs w:val="21"/>
          <w:highlight w:val="none"/>
        </w:rPr>
      </w:pPr>
    </w:p>
    <w:p w14:paraId="7F6AEE62">
      <w:pPr>
        <w:spacing w:line="360" w:lineRule="auto"/>
        <w:ind w:firstLine="1680" w:firstLineChars="600"/>
        <w:outlineLvl w:val="9"/>
        <w:rPr>
          <w:rFonts w:ascii="宋体" w:hAnsi="宋体" w:cs="宋体"/>
          <w:sz w:val="28"/>
          <w:szCs w:val="28"/>
          <w:highlight w:val="none"/>
        </w:rPr>
      </w:pPr>
      <w:r>
        <w:rPr>
          <w:rFonts w:hint="eastAsia" w:ascii="宋体" w:hAnsi="宋体" w:cs="宋体"/>
          <w:sz w:val="28"/>
          <w:szCs w:val="28"/>
          <w:highlight w:val="none"/>
        </w:rPr>
        <w:t>磋商项目名称：</w:t>
      </w:r>
    </w:p>
    <w:p w14:paraId="0A4451F7">
      <w:pPr>
        <w:spacing w:line="360" w:lineRule="auto"/>
        <w:ind w:firstLine="1680" w:firstLineChars="600"/>
        <w:rPr>
          <w:rFonts w:ascii="宋体" w:hAnsi="宋体" w:cs="宋体"/>
          <w:sz w:val="28"/>
          <w:szCs w:val="28"/>
          <w:highlight w:val="none"/>
        </w:rPr>
      </w:pPr>
    </w:p>
    <w:p w14:paraId="0D5C088C">
      <w:pPr>
        <w:spacing w:line="360" w:lineRule="auto"/>
        <w:ind w:firstLine="1680" w:firstLineChars="600"/>
        <w:outlineLvl w:val="9"/>
        <w:rPr>
          <w:rFonts w:ascii="宋体" w:hAnsi="宋体" w:cs="宋体"/>
          <w:sz w:val="28"/>
          <w:szCs w:val="28"/>
          <w:highlight w:val="none"/>
        </w:rPr>
      </w:pPr>
      <w:r>
        <w:rPr>
          <w:rFonts w:hint="eastAsia" w:ascii="宋体" w:hAnsi="宋体" w:cs="宋体"/>
          <w:sz w:val="28"/>
          <w:szCs w:val="28"/>
          <w:highlight w:val="none"/>
        </w:rPr>
        <w:t>项目编号：</w:t>
      </w:r>
    </w:p>
    <w:p w14:paraId="1A0DCF7D">
      <w:pPr>
        <w:spacing w:line="360" w:lineRule="auto"/>
        <w:ind w:firstLine="1680" w:firstLineChars="600"/>
        <w:rPr>
          <w:rFonts w:ascii="宋体" w:hAnsi="宋体" w:cs="宋体"/>
          <w:sz w:val="28"/>
          <w:szCs w:val="28"/>
          <w:highlight w:val="none"/>
        </w:rPr>
      </w:pPr>
    </w:p>
    <w:p w14:paraId="69A50BD4">
      <w:pPr>
        <w:pStyle w:val="13"/>
        <w:snapToGrid w:val="0"/>
        <w:spacing w:before="50" w:after="50"/>
        <w:ind w:firstLine="1654" w:firstLineChars="591"/>
        <w:outlineLvl w:val="9"/>
        <w:rPr>
          <w:rFonts w:hAnsi="宋体" w:cs="宋体"/>
          <w:bCs/>
          <w:sz w:val="28"/>
          <w:szCs w:val="28"/>
          <w:highlight w:val="none"/>
        </w:rPr>
      </w:pPr>
      <w:r>
        <w:rPr>
          <w:rFonts w:hint="eastAsia" w:hAnsi="宋体" w:cs="宋体"/>
          <w:bCs/>
          <w:sz w:val="28"/>
          <w:szCs w:val="28"/>
          <w:highlight w:val="none"/>
        </w:rPr>
        <w:t>供应商名称：</w:t>
      </w:r>
    </w:p>
    <w:p w14:paraId="3B0CD4B6">
      <w:pPr>
        <w:spacing w:line="360" w:lineRule="auto"/>
        <w:ind w:firstLine="1680" w:firstLineChars="600"/>
        <w:rPr>
          <w:rFonts w:ascii="宋体" w:hAnsi="宋体" w:cs="宋体"/>
          <w:bCs/>
          <w:sz w:val="28"/>
          <w:szCs w:val="28"/>
          <w:highlight w:val="none"/>
        </w:rPr>
      </w:pPr>
    </w:p>
    <w:p w14:paraId="670C0CAA">
      <w:pPr>
        <w:spacing w:line="360" w:lineRule="auto"/>
        <w:ind w:firstLine="1680" w:firstLineChars="600"/>
        <w:outlineLvl w:val="9"/>
        <w:rPr>
          <w:rFonts w:ascii="宋体" w:hAnsi="宋体" w:cs="宋体"/>
          <w:sz w:val="28"/>
          <w:szCs w:val="28"/>
          <w:highlight w:val="none"/>
        </w:rPr>
      </w:pPr>
      <w:r>
        <w:rPr>
          <w:rFonts w:hint="eastAsia" w:ascii="宋体" w:hAnsi="宋体" w:cs="宋体"/>
          <w:bCs/>
          <w:sz w:val="28"/>
          <w:szCs w:val="28"/>
          <w:highlight w:val="none"/>
        </w:rPr>
        <w:t>供应商地址：</w:t>
      </w:r>
    </w:p>
    <w:p w14:paraId="0EA44A0E">
      <w:pPr>
        <w:spacing w:line="360" w:lineRule="auto"/>
        <w:jc w:val="center"/>
        <w:rPr>
          <w:rFonts w:ascii="宋体" w:hAnsi="宋体" w:cs="宋体"/>
          <w:sz w:val="28"/>
          <w:szCs w:val="28"/>
          <w:highlight w:val="none"/>
        </w:rPr>
      </w:pPr>
    </w:p>
    <w:p w14:paraId="38F3B106">
      <w:pPr>
        <w:spacing w:line="360" w:lineRule="auto"/>
        <w:jc w:val="center"/>
        <w:rPr>
          <w:rFonts w:ascii="宋体" w:hAnsi="宋体" w:cs="宋体"/>
          <w:sz w:val="28"/>
          <w:szCs w:val="28"/>
          <w:highlight w:val="none"/>
        </w:rPr>
      </w:pPr>
    </w:p>
    <w:p w14:paraId="3743760D">
      <w:pPr>
        <w:spacing w:line="360" w:lineRule="auto"/>
        <w:jc w:val="center"/>
        <w:rPr>
          <w:rFonts w:ascii="宋体" w:hAnsi="宋体" w:cs="宋体"/>
          <w:sz w:val="28"/>
          <w:szCs w:val="28"/>
          <w:highlight w:val="none"/>
        </w:rPr>
      </w:pPr>
    </w:p>
    <w:p w14:paraId="478AEC70">
      <w:pPr>
        <w:spacing w:line="360" w:lineRule="auto"/>
        <w:jc w:val="center"/>
        <w:rPr>
          <w:rFonts w:ascii="宋体" w:hAnsi="宋体" w:cs="宋体"/>
          <w:sz w:val="28"/>
          <w:szCs w:val="28"/>
          <w:highlight w:val="none"/>
        </w:rPr>
      </w:pPr>
    </w:p>
    <w:p w14:paraId="465221DB">
      <w:pPr>
        <w:spacing w:line="360" w:lineRule="auto"/>
        <w:jc w:val="center"/>
        <w:rPr>
          <w:rFonts w:ascii="宋体" w:hAnsi="宋体" w:cs="宋体"/>
          <w:sz w:val="28"/>
          <w:szCs w:val="28"/>
          <w:highlight w:val="none"/>
        </w:rPr>
      </w:pPr>
    </w:p>
    <w:p w14:paraId="3F14291F">
      <w:pPr>
        <w:spacing w:line="360" w:lineRule="auto"/>
        <w:jc w:val="center"/>
        <w:rPr>
          <w:rFonts w:ascii="宋体" w:hAnsi="宋体" w:cs="宋体"/>
          <w:sz w:val="28"/>
          <w:szCs w:val="28"/>
          <w:highlight w:val="none"/>
        </w:rPr>
      </w:pPr>
      <w:r>
        <w:rPr>
          <w:rFonts w:hint="eastAsia" w:ascii="宋体" w:hAnsi="宋体" w:cs="宋体"/>
          <w:sz w:val="28"/>
          <w:szCs w:val="28"/>
          <w:highlight w:val="none"/>
        </w:rPr>
        <w:t xml:space="preserve">                       供应商（盖章）</w:t>
      </w:r>
    </w:p>
    <w:p w14:paraId="6E52224F">
      <w:pPr>
        <w:spacing w:line="360" w:lineRule="auto"/>
        <w:ind w:firstLine="4620" w:firstLineChars="1650"/>
        <w:outlineLvl w:val="9"/>
        <w:rPr>
          <w:rFonts w:ascii="宋体" w:hAnsi="宋体" w:cs="宋体"/>
          <w:sz w:val="28"/>
          <w:szCs w:val="28"/>
          <w:highlight w:val="none"/>
        </w:rPr>
      </w:pPr>
      <w:r>
        <w:rPr>
          <w:rFonts w:hint="eastAsia" w:ascii="宋体" w:hAnsi="宋体" w:cs="宋体"/>
          <w:sz w:val="28"/>
          <w:szCs w:val="28"/>
          <w:highlight w:val="none"/>
        </w:rPr>
        <w:t xml:space="preserve">    年    月    日</w:t>
      </w:r>
    </w:p>
    <w:p w14:paraId="3C229827">
      <w:pPr>
        <w:spacing w:line="360" w:lineRule="auto"/>
        <w:rPr>
          <w:rFonts w:ascii="宋体" w:hAnsi="宋体" w:cs="宋体"/>
          <w:b/>
          <w:sz w:val="28"/>
          <w:szCs w:val="28"/>
          <w:highlight w:val="none"/>
        </w:rPr>
      </w:pPr>
    </w:p>
    <w:p w14:paraId="0718C6B6">
      <w:pPr>
        <w:pStyle w:val="19"/>
        <w:outlineLvl w:val="9"/>
        <w:rPr>
          <w:rFonts w:hint="eastAsia" w:ascii="宋体" w:hAnsi="宋体" w:eastAsia="宋体" w:cs="宋体"/>
          <w:bCs/>
          <w:szCs w:val="21"/>
          <w:highlight w:val="none"/>
          <w:lang w:eastAsia="zh-CN"/>
        </w:rPr>
      </w:pPr>
      <w:r>
        <w:rPr>
          <w:rFonts w:hint="eastAsia" w:ascii="宋体" w:hAnsi="宋体" w:cs="宋体"/>
          <w:b/>
          <w:bCs/>
          <w:kern w:val="44"/>
          <w:szCs w:val="24"/>
          <w:highlight w:val="none"/>
        </w:rPr>
        <w:br w:type="page"/>
      </w:r>
      <w:r>
        <w:rPr>
          <w:rFonts w:hint="eastAsia" w:ascii="宋体" w:hAnsi="宋体" w:cs="宋体"/>
          <w:bCs/>
          <w:szCs w:val="21"/>
          <w:highlight w:val="none"/>
          <w:lang w:val="en-US" w:eastAsia="zh-CN"/>
        </w:rPr>
        <w:t xml:space="preserve"> </w:t>
      </w:r>
    </w:p>
    <w:p w14:paraId="78ADC2D0">
      <w:pPr>
        <w:pStyle w:val="19"/>
        <w:jc w:val="center"/>
        <w:rPr>
          <w:rFonts w:ascii="宋体" w:hAnsi="宋体" w:cs="宋体"/>
          <w:b/>
          <w:sz w:val="32"/>
          <w:szCs w:val="32"/>
          <w:highlight w:val="none"/>
        </w:rPr>
      </w:pPr>
      <w:r>
        <w:rPr>
          <w:rFonts w:hint="eastAsia" w:ascii="宋体" w:hAnsi="宋体" w:cs="宋体"/>
          <w:b/>
          <w:sz w:val="32"/>
          <w:szCs w:val="32"/>
          <w:highlight w:val="none"/>
          <w:lang w:val="en-US" w:eastAsia="zh-CN"/>
        </w:rPr>
        <w:t>一、</w:t>
      </w:r>
      <w:r>
        <w:rPr>
          <w:rFonts w:hint="eastAsia" w:ascii="宋体" w:hAnsi="宋体" w:cs="宋体"/>
          <w:b/>
          <w:sz w:val="32"/>
          <w:szCs w:val="32"/>
          <w:highlight w:val="none"/>
        </w:rPr>
        <w:t>报价函</w:t>
      </w:r>
    </w:p>
    <w:p w14:paraId="5B3AB41E">
      <w:pPr>
        <w:pStyle w:val="19"/>
        <w:snapToGrid w:val="0"/>
        <w:spacing w:after="0" w:line="360" w:lineRule="auto"/>
        <w:rPr>
          <w:rFonts w:ascii="宋体" w:hAnsi="宋体" w:cs="宋体"/>
          <w:szCs w:val="21"/>
          <w:highlight w:val="none"/>
        </w:rPr>
      </w:pPr>
      <w:r>
        <w:rPr>
          <w:rFonts w:hint="eastAsia" w:ascii="宋体" w:hAnsi="宋体" w:cs="宋体"/>
          <w:szCs w:val="21"/>
          <w:highlight w:val="none"/>
          <w:u w:val="single"/>
        </w:rPr>
        <w:t xml:space="preserve">   致（采购</w:t>
      </w:r>
      <w:r>
        <w:rPr>
          <w:rFonts w:hint="eastAsia" w:ascii="宋体" w:hAnsi="宋体" w:cs="宋体"/>
          <w:szCs w:val="21"/>
          <w:highlight w:val="none"/>
          <w:u w:val="single"/>
          <w:lang w:eastAsia="zh-CN"/>
        </w:rPr>
        <w:t>人</w:t>
      </w:r>
      <w:r>
        <w:rPr>
          <w:rFonts w:hint="eastAsia" w:ascii="宋体" w:hAnsi="宋体" w:cs="宋体"/>
          <w:szCs w:val="21"/>
          <w:highlight w:val="none"/>
          <w:u w:val="single"/>
        </w:rPr>
        <w:t xml:space="preserve">）       </w:t>
      </w:r>
      <w:r>
        <w:rPr>
          <w:rFonts w:hint="eastAsia" w:ascii="宋体" w:hAnsi="宋体" w:cs="宋体"/>
          <w:szCs w:val="21"/>
          <w:highlight w:val="none"/>
        </w:rPr>
        <w:t>：</w:t>
      </w:r>
    </w:p>
    <w:p w14:paraId="776ABBFF">
      <w:pPr>
        <w:pStyle w:val="19"/>
        <w:snapToGrid w:val="0"/>
        <w:spacing w:after="0" w:line="360" w:lineRule="auto"/>
        <w:rPr>
          <w:rFonts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（供应商全称）      </w:t>
      </w:r>
      <w:r>
        <w:rPr>
          <w:rFonts w:hint="eastAsia" w:ascii="宋体" w:hAnsi="宋体" w:cs="宋体"/>
          <w:szCs w:val="21"/>
          <w:highlight w:val="none"/>
        </w:rPr>
        <w:t xml:space="preserve"> 授权</w:t>
      </w:r>
      <w:r>
        <w:rPr>
          <w:rFonts w:hint="eastAsia" w:ascii="宋体" w:hAnsi="宋体" w:cs="宋体"/>
          <w:szCs w:val="21"/>
          <w:highlight w:val="none"/>
          <w:u w:val="single"/>
        </w:rPr>
        <w:t xml:space="preserve"> （全权代表姓名、职务）  </w:t>
      </w:r>
      <w:r>
        <w:rPr>
          <w:rFonts w:hint="eastAsia" w:ascii="宋体" w:hAnsi="宋体" w:cs="宋体"/>
          <w:szCs w:val="21"/>
          <w:highlight w:val="none"/>
        </w:rPr>
        <w:t>为本公司合法代理人，参加贵方组织的</w:t>
      </w:r>
      <w:r>
        <w:rPr>
          <w:rFonts w:hint="eastAsia" w:ascii="宋体" w:hAnsi="宋体" w:cs="宋体"/>
          <w:szCs w:val="21"/>
          <w:highlight w:val="none"/>
          <w:u w:val="single"/>
        </w:rPr>
        <w:t xml:space="preserve">    （竞争性磋商编号、磋商项目名称）      </w:t>
      </w:r>
      <w:r>
        <w:rPr>
          <w:rFonts w:hint="eastAsia" w:ascii="宋体" w:hAnsi="宋体" w:cs="宋体"/>
          <w:szCs w:val="21"/>
          <w:highlight w:val="none"/>
        </w:rPr>
        <w:t>竞争性磋商活动，代表本公司处理磋商采购活动中的一切事宜，为对</w:t>
      </w:r>
      <w:r>
        <w:rPr>
          <w:rFonts w:hint="eastAsia" w:ascii="宋体" w:hAnsi="宋体" w:cs="宋体"/>
          <w:szCs w:val="21"/>
          <w:highlight w:val="none"/>
          <w:u w:val="single"/>
        </w:rPr>
        <w:t xml:space="preserve">   （项目名称）          </w:t>
      </w:r>
      <w:r>
        <w:rPr>
          <w:rFonts w:hint="eastAsia" w:ascii="宋体" w:hAnsi="宋体" w:cs="宋体"/>
          <w:szCs w:val="21"/>
          <w:highlight w:val="none"/>
        </w:rPr>
        <w:t>进行报价，在此：</w:t>
      </w:r>
    </w:p>
    <w:p w14:paraId="53E287E9">
      <w:pPr>
        <w:pStyle w:val="19"/>
        <w:numPr>
          <w:ilvl w:val="0"/>
          <w:numId w:val="9"/>
        </w:numPr>
        <w:tabs>
          <w:tab w:val="left" w:pos="525"/>
          <w:tab w:val="clear" w:pos="840"/>
        </w:tabs>
        <w:snapToGrid w:val="0"/>
        <w:spacing w:after="0" w:line="360" w:lineRule="auto"/>
        <w:ind w:left="1155" w:hanging="735"/>
        <w:rPr>
          <w:rFonts w:ascii="宋体" w:hAnsi="宋体" w:cs="宋体"/>
          <w:szCs w:val="21"/>
          <w:highlight w:val="none"/>
        </w:rPr>
      </w:pPr>
      <w:r>
        <w:rPr>
          <w:rFonts w:hint="eastAsia" w:ascii="宋体" w:hAnsi="宋体" w:cs="宋体"/>
          <w:szCs w:val="21"/>
          <w:highlight w:val="none"/>
        </w:rPr>
        <w:t>提供 “竞争性磋商文件”规定的全部响应文件：</w:t>
      </w:r>
    </w:p>
    <w:p w14:paraId="3377DC1C">
      <w:pPr>
        <w:pStyle w:val="19"/>
        <w:snapToGrid w:val="0"/>
        <w:spacing w:after="0" w:line="360" w:lineRule="auto"/>
        <w:rPr>
          <w:rFonts w:ascii="宋体" w:hAnsi="宋体" w:cs="宋体"/>
          <w:szCs w:val="21"/>
          <w:highlight w:val="none"/>
        </w:rPr>
      </w:pPr>
      <w:r>
        <w:rPr>
          <w:rFonts w:hint="eastAsia" w:ascii="宋体" w:hAnsi="宋体" w:cs="宋体"/>
          <w:szCs w:val="21"/>
          <w:highlight w:val="none"/>
        </w:rPr>
        <w:t>纸质磋商响应文件3份，一正二副。</w:t>
      </w:r>
    </w:p>
    <w:p w14:paraId="20090377">
      <w:pPr>
        <w:pStyle w:val="19"/>
        <w:numPr>
          <w:ilvl w:val="0"/>
          <w:numId w:val="9"/>
        </w:numPr>
        <w:tabs>
          <w:tab w:val="left" w:pos="525"/>
          <w:tab w:val="clear" w:pos="840"/>
        </w:tabs>
        <w:snapToGrid w:val="0"/>
        <w:spacing w:after="0" w:line="360" w:lineRule="auto"/>
        <w:ind w:left="1155" w:hanging="735"/>
        <w:rPr>
          <w:rFonts w:ascii="宋体" w:hAnsi="宋体" w:cs="宋体"/>
          <w:szCs w:val="21"/>
          <w:highlight w:val="none"/>
        </w:rPr>
      </w:pPr>
      <w:r>
        <w:rPr>
          <w:rFonts w:hint="eastAsia" w:ascii="宋体" w:hAnsi="宋体" w:cs="宋体"/>
          <w:szCs w:val="21"/>
          <w:highlight w:val="none"/>
        </w:rPr>
        <w:t>据此函，签字代表宣布并承诺如下：</w:t>
      </w:r>
    </w:p>
    <w:p w14:paraId="0507825B">
      <w:pPr>
        <w:pStyle w:val="19"/>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（1）初次投标报价人民币：</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38A5151E">
      <w:pPr>
        <w:pStyle w:val="19"/>
        <w:snapToGrid w:val="0"/>
        <w:spacing w:after="0"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（2）服务期：</w:t>
      </w:r>
      <w:r>
        <w:rPr>
          <w:rFonts w:hint="eastAsia" w:ascii="宋体" w:hAnsi="宋体" w:cs="宋体"/>
          <w:szCs w:val="21"/>
          <w:highlight w:val="none"/>
          <w:lang w:val="en-US" w:eastAsia="zh-CN"/>
        </w:rPr>
        <w:t>合同签订之日起一年。</w:t>
      </w:r>
    </w:p>
    <w:p w14:paraId="568B21CB">
      <w:pPr>
        <w:pStyle w:val="19"/>
        <w:snapToGrid w:val="0"/>
        <w:spacing w:after="0" w:line="360" w:lineRule="auto"/>
        <w:ind w:firstLine="420" w:firstLineChars="200"/>
        <w:rPr>
          <w:rFonts w:ascii="宋体" w:hAnsi="宋体" w:cs="宋体"/>
          <w:szCs w:val="21"/>
          <w:highlight w:val="none"/>
        </w:rPr>
      </w:pPr>
      <w:r>
        <w:rPr>
          <w:rFonts w:hint="eastAsia" w:ascii="宋体" w:hAnsi="宋体" w:cs="宋体"/>
          <w:szCs w:val="21"/>
          <w:highlight w:val="none"/>
        </w:rPr>
        <w:t>本报价已经包含了所投项目应纳的税金及竞争性磋商文件规定的报价方式应包含</w:t>
      </w:r>
      <w:r>
        <w:rPr>
          <w:rFonts w:hint="eastAsia" w:ascii="宋体" w:hAnsi="宋体" w:cs="宋体"/>
          <w:szCs w:val="21"/>
          <w:highlight w:val="none"/>
          <w:lang w:eastAsia="zh-CN"/>
        </w:rPr>
        <w:t>的其他费用</w:t>
      </w:r>
      <w:r>
        <w:rPr>
          <w:rFonts w:hint="eastAsia" w:ascii="宋体" w:hAnsi="宋体" w:cs="宋体"/>
          <w:szCs w:val="21"/>
          <w:highlight w:val="none"/>
        </w:rPr>
        <w:t>。本报价在报价有效期内固定不变，并在合同有效期内不受利率波动的影响。</w:t>
      </w:r>
    </w:p>
    <w:p w14:paraId="3B831103">
      <w:pPr>
        <w:pStyle w:val="19"/>
        <w:snapToGrid w:val="0"/>
        <w:spacing w:after="0" w:line="360" w:lineRule="auto"/>
        <w:ind w:firstLine="514"/>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）本磋商响应文件自接受磋商响应文件截止之日起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90</w:t>
      </w:r>
      <w:r>
        <w:rPr>
          <w:rFonts w:hint="eastAsia" w:ascii="宋体" w:hAnsi="宋体" w:cs="宋体"/>
          <w:szCs w:val="21"/>
          <w:highlight w:val="none"/>
        </w:rPr>
        <w:t>天内有效。</w:t>
      </w:r>
    </w:p>
    <w:p w14:paraId="7B4D8680">
      <w:pPr>
        <w:pStyle w:val="19"/>
        <w:snapToGrid w:val="0"/>
        <w:spacing w:after="0" w:line="360" w:lineRule="auto"/>
        <w:ind w:firstLine="514"/>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）我们已详细审查全部竞争性磋商文件及有关的澄清/修改文件</w:t>
      </w:r>
      <w:r>
        <w:rPr>
          <w:rFonts w:hint="eastAsia" w:ascii="宋体" w:hAnsi="宋体" w:cs="宋体"/>
          <w:szCs w:val="21"/>
          <w:highlight w:val="none"/>
          <w:lang w:eastAsia="zh-CN"/>
        </w:rPr>
        <w:t>（</w:t>
      </w:r>
      <w:r>
        <w:rPr>
          <w:rFonts w:hint="eastAsia" w:ascii="宋体" w:hAnsi="宋体" w:cs="宋体"/>
          <w:szCs w:val="21"/>
          <w:highlight w:val="none"/>
        </w:rPr>
        <w:t>若有的话</w:t>
      </w:r>
      <w:r>
        <w:rPr>
          <w:rFonts w:hint="eastAsia" w:ascii="宋体" w:hAnsi="宋体" w:cs="宋体"/>
          <w:szCs w:val="21"/>
          <w:highlight w:val="none"/>
          <w:lang w:eastAsia="zh-CN"/>
        </w:rPr>
        <w:t>）</w:t>
      </w:r>
      <w:r>
        <w:rPr>
          <w:rFonts w:hint="eastAsia" w:ascii="宋体" w:hAnsi="宋体" w:cs="宋体"/>
          <w:szCs w:val="21"/>
          <w:highlight w:val="none"/>
        </w:rPr>
        <w:t>，我们完全理解并同意放弃对这方面提出任何异议的权利。保证遵守竞争性磋商文件有关条款规定。</w:t>
      </w:r>
    </w:p>
    <w:p w14:paraId="50A5BA2A">
      <w:pPr>
        <w:pStyle w:val="19"/>
        <w:snapToGrid w:val="0"/>
        <w:spacing w:after="0" w:line="360" w:lineRule="auto"/>
        <w:ind w:firstLine="514"/>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 保证遵守竞争性磋商文件有关条款规定。</w:t>
      </w:r>
    </w:p>
    <w:p w14:paraId="26CAACD9">
      <w:pPr>
        <w:pStyle w:val="19"/>
        <w:snapToGrid w:val="0"/>
        <w:spacing w:after="0" w:line="360" w:lineRule="auto"/>
        <w:ind w:firstLine="514"/>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 保证在被确定为成交供应商后忠实地执行与采购人所签署的合同，并承担合同规定的责任义务，并保证按照竞争性磋商文件的规定支付磋商服务费。</w:t>
      </w:r>
    </w:p>
    <w:p w14:paraId="7488C48F">
      <w:pPr>
        <w:pStyle w:val="19"/>
        <w:snapToGrid w:val="0"/>
        <w:spacing w:after="0" w:line="360" w:lineRule="auto"/>
        <w:ind w:firstLine="514"/>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 承诺应贵方要求提供任何与该项目有关的数据、情况和技术资料。</w:t>
      </w:r>
    </w:p>
    <w:p w14:paraId="683B0566">
      <w:pPr>
        <w:pStyle w:val="19"/>
        <w:snapToGrid w:val="0"/>
        <w:spacing w:after="0" w:line="360" w:lineRule="auto"/>
        <w:ind w:firstLine="514"/>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）完全同意采购文件中有关招标代理服务费的条款，保证在中标后按照采购文件规定的金额、时间和方式，向贵方一次性交纳中标服务费。</w:t>
      </w:r>
    </w:p>
    <w:p w14:paraId="09F9E40D">
      <w:pPr>
        <w:pStyle w:val="19"/>
        <w:snapToGrid w:val="0"/>
        <w:spacing w:after="0" w:line="360" w:lineRule="auto"/>
        <w:ind w:firstLine="514"/>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我们郑重声明：本磋商响应文件提供的情况和文件完全是真实的，我公司符合采购法规定的参加采购活动应当具备的条件：具有健全的财务会计制度、依法缴纳税收和社会保障资金、参加本次采购活动之前的三年内，在经营活动中无重大违法活动。</w:t>
      </w:r>
    </w:p>
    <w:p w14:paraId="468C9079">
      <w:pPr>
        <w:pStyle w:val="19"/>
        <w:numPr>
          <w:ilvl w:val="0"/>
          <w:numId w:val="9"/>
        </w:numPr>
        <w:snapToGrid w:val="0"/>
        <w:spacing w:after="0" w:line="360" w:lineRule="auto"/>
        <w:ind w:left="1155" w:hanging="735"/>
        <w:rPr>
          <w:rFonts w:ascii="宋体" w:hAnsi="宋体" w:cs="宋体"/>
          <w:szCs w:val="21"/>
          <w:highlight w:val="none"/>
        </w:rPr>
      </w:pPr>
      <w:r>
        <w:rPr>
          <w:rFonts w:hint="eastAsia" w:ascii="宋体" w:hAnsi="宋体" w:cs="宋体"/>
          <w:szCs w:val="21"/>
          <w:highlight w:val="none"/>
        </w:rPr>
        <w:t>与本竞争性磋商采购有关的一切往来通讯请寄：</w:t>
      </w:r>
    </w:p>
    <w:p w14:paraId="7BDD10F5">
      <w:pPr>
        <w:pStyle w:val="19"/>
        <w:snapToGrid w:val="0"/>
        <w:spacing w:after="0" w:line="360" w:lineRule="auto"/>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692E7B9F">
      <w:pPr>
        <w:pStyle w:val="19"/>
        <w:snapToGrid w:val="0"/>
        <w:spacing w:after="0" w:line="360" w:lineRule="auto"/>
        <w:rPr>
          <w:rFonts w:ascii="宋体" w:hAnsi="宋体" w:cs="宋体"/>
          <w:szCs w:val="21"/>
          <w:highlight w:val="none"/>
          <w:u w:val="single"/>
        </w:rPr>
      </w:pPr>
      <w:r>
        <w:rPr>
          <w:rFonts w:hint="eastAsia" w:ascii="宋体" w:hAnsi="宋体" w:cs="宋体"/>
          <w:szCs w:val="21"/>
          <w:highlight w:val="none"/>
        </w:rPr>
        <w:t>邮编：</w:t>
      </w:r>
      <w:r>
        <w:rPr>
          <w:rFonts w:hint="eastAsia" w:ascii="宋体" w:hAnsi="宋体" w:cs="宋体"/>
          <w:szCs w:val="21"/>
          <w:highlight w:val="none"/>
          <w:u w:val="single"/>
        </w:rPr>
        <w:t xml:space="preserve">            </w:t>
      </w: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传真：</w:t>
      </w:r>
      <w:r>
        <w:rPr>
          <w:rFonts w:hint="eastAsia" w:ascii="宋体" w:hAnsi="宋体" w:cs="宋体"/>
          <w:szCs w:val="21"/>
          <w:highlight w:val="none"/>
          <w:u w:val="single"/>
        </w:rPr>
        <w:t xml:space="preserve">             </w:t>
      </w:r>
    </w:p>
    <w:p w14:paraId="611FAF17">
      <w:pPr>
        <w:pStyle w:val="19"/>
        <w:snapToGrid w:val="0"/>
        <w:spacing w:after="0" w:line="360" w:lineRule="auto"/>
        <w:ind w:left="0" w:leftChars="0" w:firstLine="420" w:firstLineChars="200"/>
        <w:rPr>
          <w:rFonts w:ascii="宋体" w:hAnsi="宋体" w:cs="宋体"/>
          <w:szCs w:val="21"/>
          <w:highlight w:val="none"/>
        </w:rPr>
      </w:pPr>
      <w:r>
        <w:rPr>
          <w:rFonts w:hint="eastAsia" w:ascii="宋体" w:hAnsi="宋体" w:cs="宋体"/>
          <w:szCs w:val="21"/>
          <w:highlight w:val="none"/>
        </w:rPr>
        <w:t>供 应 商 单 位  （盖章）：            法定代表人或授权代表（签字或盖章）：</w:t>
      </w:r>
    </w:p>
    <w:p w14:paraId="2909DE65">
      <w:pPr>
        <w:snapToGrid w:val="0"/>
        <w:spacing w:line="360" w:lineRule="auto"/>
        <w:jc w:val="center"/>
        <w:rPr>
          <w:rFonts w:ascii="宋体" w:hAnsi="宋体" w:cs="宋体"/>
          <w:szCs w:val="21"/>
          <w:highlight w:val="none"/>
        </w:rPr>
        <w:sectPr>
          <w:headerReference r:id="rId6" w:type="default"/>
          <w:footerReference r:id="rId7" w:type="default"/>
          <w:pgSz w:w="11907" w:h="16840"/>
          <w:pgMar w:top="1440" w:right="1701" w:bottom="1440" w:left="1701" w:header="720" w:footer="720" w:gutter="0"/>
          <w:pgBorders>
            <w:top w:val="none" w:sz="0" w:space="0"/>
            <w:left w:val="none" w:sz="0" w:space="0"/>
            <w:bottom w:val="none" w:sz="0" w:space="0"/>
            <w:right w:val="none" w:sz="0" w:space="0"/>
          </w:pgBorders>
          <w:cols w:space="720" w:num="1"/>
          <w:docGrid w:type="lines" w:linePitch="285" w:charSpace="0"/>
        </w:sectPr>
      </w:pPr>
      <w:r>
        <w:rPr>
          <w:rFonts w:hint="eastAsia" w:ascii="宋体" w:hAnsi="宋体" w:cs="宋体"/>
          <w:szCs w:val="21"/>
          <w:highlight w:val="none"/>
        </w:rPr>
        <w:t xml:space="preserve">                                          日      期：     年   月   日</w:t>
      </w:r>
    </w:p>
    <w:p w14:paraId="27E03F60">
      <w:pPr>
        <w:pStyle w:val="19"/>
        <w:jc w:val="center"/>
        <w:rPr>
          <w:rFonts w:hint="eastAsia" w:ascii="宋体" w:hAnsi="宋体" w:eastAsia="宋体" w:cs="宋体"/>
          <w:b/>
          <w:sz w:val="32"/>
          <w:szCs w:val="32"/>
          <w:highlight w:val="none"/>
          <w:lang w:val="en-US" w:eastAsia="zh-CN"/>
        </w:rPr>
      </w:pPr>
      <w:bookmarkStart w:id="53" w:name="_4.6__"/>
      <w:bookmarkEnd w:id="53"/>
      <w:r>
        <w:rPr>
          <w:rFonts w:hint="eastAsia" w:ascii="宋体" w:hAnsi="宋体" w:eastAsia="宋体" w:cs="宋体"/>
          <w:bCs/>
          <w:szCs w:val="21"/>
          <w:highlight w:val="none"/>
          <w:lang w:val="en-US" w:eastAsia="zh-CN"/>
        </w:rPr>
        <w:t xml:space="preserve"> </w:t>
      </w:r>
      <w:r>
        <w:rPr>
          <w:rFonts w:hint="eastAsia" w:ascii="宋体" w:hAnsi="宋体" w:eastAsia="宋体" w:cs="宋体"/>
          <w:b/>
          <w:sz w:val="32"/>
          <w:szCs w:val="32"/>
          <w:highlight w:val="none"/>
          <w:lang w:val="en-US" w:eastAsia="zh-CN"/>
        </w:rPr>
        <w:t>二、初次报价表</w:t>
      </w:r>
    </w:p>
    <w:p w14:paraId="7C1A1BC5">
      <w:pPr>
        <w:spacing w:line="360" w:lineRule="auto"/>
        <w:ind w:firstLine="472"/>
        <w:rPr>
          <w:b/>
          <w:szCs w:val="21"/>
          <w:highlight w:val="none"/>
          <w:lang w:val="zh-CN"/>
        </w:rPr>
      </w:pPr>
      <w:bookmarkStart w:id="57" w:name="_GoBack"/>
    </w:p>
    <w:p w14:paraId="1EA07090">
      <w:pPr>
        <w:spacing w:line="440" w:lineRule="exact"/>
        <w:rPr>
          <w:szCs w:val="21"/>
          <w:highlight w:val="none"/>
        </w:rPr>
      </w:pPr>
      <w:r>
        <w:rPr>
          <w:rFonts w:hint="eastAsia"/>
          <w:szCs w:val="21"/>
          <w:highlight w:val="none"/>
        </w:rPr>
        <w:t xml:space="preserve">项目编号：＿TC【2024】QT1164号＿  </w:t>
      </w:r>
    </w:p>
    <w:p w14:paraId="1BFB15CC">
      <w:pPr>
        <w:spacing w:line="440" w:lineRule="exact"/>
        <w:ind w:right="525"/>
        <w:jc w:val="right"/>
        <w:rPr>
          <w:szCs w:val="21"/>
          <w:highlight w:val="none"/>
        </w:rPr>
      </w:pPr>
      <w:r>
        <w:rPr>
          <w:rFonts w:hint="eastAsia"/>
          <w:szCs w:val="21"/>
          <w:highlight w:val="none"/>
        </w:rPr>
        <w:t>单位：元</w:t>
      </w:r>
    </w:p>
    <w:tbl>
      <w:tblPr>
        <w:tblStyle w:val="36"/>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
        <w:gridCol w:w="4895"/>
        <w:gridCol w:w="2268"/>
        <w:gridCol w:w="1756"/>
      </w:tblGrid>
      <w:tr w14:paraId="360D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63" w:type="dxa"/>
            <w:vAlign w:val="center"/>
          </w:tcPr>
          <w:p w14:paraId="730EB19F">
            <w:pPr>
              <w:widowControl/>
              <w:spacing w:after="120"/>
              <w:jc w:val="center"/>
              <w:rPr>
                <w:bCs/>
                <w:szCs w:val="20"/>
                <w:highlight w:val="none"/>
              </w:rPr>
            </w:pPr>
            <w:r>
              <w:rPr>
                <w:rFonts w:hint="eastAsia"/>
                <w:bCs/>
                <w:szCs w:val="20"/>
                <w:highlight w:val="none"/>
              </w:rPr>
              <w:t>序号</w:t>
            </w:r>
          </w:p>
        </w:tc>
        <w:tc>
          <w:tcPr>
            <w:tcW w:w="4914" w:type="dxa"/>
            <w:gridSpan w:val="2"/>
            <w:vAlign w:val="center"/>
          </w:tcPr>
          <w:p w14:paraId="46E8CBBA">
            <w:pPr>
              <w:widowControl/>
              <w:spacing w:after="120"/>
              <w:ind w:left="420" w:leftChars="200"/>
              <w:jc w:val="center"/>
              <w:rPr>
                <w:bCs/>
                <w:szCs w:val="20"/>
                <w:highlight w:val="none"/>
              </w:rPr>
            </w:pPr>
            <w:r>
              <w:rPr>
                <w:rFonts w:hint="eastAsia"/>
                <w:bCs/>
                <w:szCs w:val="20"/>
                <w:highlight w:val="none"/>
              </w:rPr>
              <w:t>报价项目名称</w:t>
            </w:r>
          </w:p>
        </w:tc>
        <w:tc>
          <w:tcPr>
            <w:tcW w:w="2268" w:type="dxa"/>
            <w:vAlign w:val="center"/>
          </w:tcPr>
          <w:p w14:paraId="6CB01EDA">
            <w:pPr>
              <w:widowControl/>
              <w:spacing w:after="120"/>
              <w:ind w:left="420" w:leftChars="200"/>
              <w:rPr>
                <w:bCs/>
                <w:szCs w:val="20"/>
                <w:highlight w:val="none"/>
              </w:rPr>
            </w:pPr>
            <w:r>
              <w:rPr>
                <w:rFonts w:hint="eastAsia"/>
                <w:bCs/>
                <w:szCs w:val="20"/>
                <w:highlight w:val="none"/>
              </w:rPr>
              <w:t xml:space="preserve">  投标报价</w:t>
            </w:r>
          </w:p>
        </w:tc>
        <w:tc>
          <w:tcPr>
            <w:tcW w:w="1756" w:type="dxa"/>
            <w:vAlign w:val="center"/>
          </w:tcPr>
          <w:p w14:paraId="53D5422F">
            <w:pPr>
              <w:widowControl/>
              <w:spacing w:after="120"/>
              <w:jc w:val="center"/>
              <w:rPr>
                <w:bCs/>
                <w:szCs w:val="20"/>
                <w:highlight w:val="none"/>
              </w:rPr>
            </w:pPr>
            <w:r>
              <w:rPr>
                <w:rFonts w:hint="eastAsia"/>
                <w:bCs/>
                <w:szCs w:val="20"/>
                <w:highlight w:val="none"/>
              </w:rPr>
              <w:t>备注</w:t>
            </w:r>
          </w:p>
        </w:tc>
      </w:tr>
      <w:tr w14:paraId="71C5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3" w:type="dxa"/>
            <w:vAlign w:val="center"/>
          </w:tcPr>
          <w:p w14:paraId="2B91D4EA">
            <w:pPr>
              <w:widowControl/>
              <w:spacing w:after="120"/>
              <w:jc w:val="center"/>
              <w:rPr>
                <w:bCs/>
                <w:szCs w:val="20"/>
                <w:highlight w:val="none"/>
              </w:rPr>
            </w:pPr>
            <w:r>
              <w:rPr>
                <w:rFonts w:hint="eastAsia"/>
                <w:bCs/>
                <w:szCs w:val="20"/>
                <w:highlight w:val="none"/>
              </w:rPr>
              <w:t>1</w:t>
            </w:r>
          </w:p>
        </w:tc>
        <w:tc>
          <w:tcPr>
            <w:tcW w:w="4914" w:type="dxa"/>
            <w:gridSpan w:val="2"/>
            <w:vAlign w:val="center"/>
          </w:tcPr>
          <w:p w14:paraId="7C75F0BD">
            <w:pPr>
              <w:widowControl/>
              <w:spacing w:after="120"/>
              <w:ind w:left="420" w:leftChars="200"/>
              <w:jc w:val="center"/>
              <w:rPr>
                <w:bCs/>
                <w:szCs w:val="20"/>
                <w:highlight w:val="none"/>
              </w:rPr>
            </w:pPr>
            <w:r>
              <w:rPr>
                <w:rFonts w:hint="eastAsia"/>
                <w:bCs/>
                <w:szCs w:val="20"/>
                <w:highlight w:val="none"/>
              </w:rPr>
              <w:t xml:space="preserve"> </w:t>
            </w:r>
          </w:p>
        </w:tc>
        <w:tc>
          <w:tcPr>
            <w:tcW w:w="2268" w:type="dxa"/>
            <w:vAlign w:val="center"/>
          </w:tcPr>
          <w:p w14:paraId="5E39A77E">
            <w:pPr>
              <w:widowControl/>
              <w:spacing w:after="120"/>
              <w:ind w:left="420" w:leftChars="200"/>
              <w:jc w:val="center"/>
              <w:rPr>
                <w:bCs/>
                <w:szCs w:val="20"/>
                <w:highlight w:val="none"/>
              </w:rPr>
            </w:pPr>
          </w:p>
        </w:tc>
        <w:tc>
          <w:tcPr>
            <w:tcW w:w="1756" w:type="dxa"/>
          </w:tcPr>
          <w:p w14:paraId="07BD4AFC">
            <w:pPr>
              <w:widowControl/>
              <w:spacing w:after="120"/>
              <w:ind w:left="420" w:leftChars="200"/>
              <w:jc w:val="center"/>
              <w:rPr>
                <w:bCs/>
                <w:szCs w:val="20"/>
                <w:highlight w:val="none"/>
              </w:rPr>
            </w:pPr>
          </w:p>
        </w:tc>
      </w:tr>
      <w:tr w14:paraId="54B1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5877" w:type="dxa"/>
            <w:gridSpan w:val="3"/>
            <w:vAlign w:val="center"/>
          </w:tcPr>
          <w:p w14:paraId="0E9562D9">
            <w:pPr>
              <w:widowControl/>
              <w:spacing w:after="120"/>
              <w:ind w:left="420" w:leftChars="200"/>
              <w:jc w:val="center"/>
              <w:rPr>
                <w:bCs/>
                <w:szCs w:val="20"/>
                <w:highlight w:val="none"/>
              </w:rPr>
            </w:pPr>
            <w:r>
              <w:rPr>
                <w:rFonts w:hint="eastAsia"/>
                <w:bCs/>
                <w:szCs w:val="20"/>
                <w:highlight w:val="none"/>
              </w:rPr>
              <w:t>投标报价总价（大写）</w:t>
            </w:r>
          </w:p>
        </w:tc>
        <w:tc>
          <w:tcPr>
            <w:tcW w:w="4024" w:type="dxa"/>
            <w:gridSpan w:val="2"/>
            <w:vAlign w:val="center"/>
          </w:tcPr>
          <w:p w14:paraId="2F9F06E5">
            <w:pPr>
              <w:widowControl/>
              <w:spacing w:after="120"/>
              <w:ind w:left="420" w:leftChars="200"/>
              <w:jc w:val="center"/>
              <w:rPr>
                <w:bCs/>
                <w:szCs w:val="20"/>
                <w:highlight w:val="none"/>
              </w:rPr>
            </w:pPr>
          </w:p>
        </w:tc>
      </w:tr>
      <w:tr w14:paraId="3C82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jc w:val="center"/>
        </w:trPr>
        <w:tc>
          <w:tcPr>
            <w:tcW w:w="982" w:type="dxa"/>
            <w:gridSpan w:val="2"/>
            <w:vAlign w:val="center"/>
          </w:tcPr>
          <w:p w14:paraId="672BA600">
            <w:pPr>
              <w:widowControl/>
              <w:spacing w:after="120"/>
              <w:ind w:left="420" w:leftChars="200"/>
              <w:jc w:val="both"/>
              <w:rPr>
                <w:bCs/>
                <w:szCs w:val="20"/>
                <w:highlight w:val="none"/>
              </w:rPr>
            </w:pPr>
          </w:p>
          <w:p w14:paraId="7C44154E">
            <w:pPr>
              <w:widowControl/>
              <w:spacing w:after="120"/>
              <w:jc w:val="both"/>
              <w:rPr>
                <w:bCs/>
                <w:szCs w:val="20"/>
                <w:highlight w:val="none"/>
              </w:rPr>
            </w:pPr>
            <w:r>
              <w:rPr>
                <w:rFonts w:hint="eastAsia"/>
                <w:bCs/>
                <w:szCs w:val="20"/>
                <w:highlight w:val="none"/>
              </w:rPr>
              <w:t>投标</w:t>
            </w:r>
          </w:p>
          <w:p w14:paraId="6C71DC3A">
            <w:pPr>
              <w:widowControl/>
              <w:spacing w:after="120"/>
              <w:jc w:val="both"/>
              <w:rPr>
                <w:bCs/>
                <w:szCs w:val="20"/>
                <w:highlight w:val="none"/>
              </w:rPr>
            </w:pPr>
            <w:r>
              <w:rPr>
                <w:rFonts w:hint="eastAsia"/>
                <w:bCs/>
                <w:szCs w:val="20"/>
                <w:highlight w:val="none"/>
              </w:rPr>
              <w:t>声明</w:t>
            </w:r>
          </w:p>
          <w:p w14:paraId="3D278338">
            <w:pPr>
              <w:widowControl/>
              <w:spacing w:after="120"/>
              <w:ind w:left="420" w:leftChars="200"/>
              <w:jc w:val="both"/>
              <w:rPr>
                <w:bCs/>
                <w:szCs w:val="20"/>
                <w:highlight w:val="none"/>
              </w:rPr>
            </w:pPr>
          </w:p>
        </w:tc>
        <w:tc>
          <w:tcPr>
            <w:tcW w:w="8919" w:type="dxa"/>
            <w:gridSpan w:val="3"/>
          </w:tcPr>
          <w:p w14:paraId="72CF5A53">
            <w:pPr>
              <w:widowControl/>
              <w:jc w:val="both"/>
              <w:rPr>
                <w:bCs/>
                <w:szCs w:val="20"/>
                <w:highlight w:val="none"/>
              </w:rPr>
            </w:pPr>
          </w:p>
          <w:p w14:paraId="5DEBC11B">
            <w:pPr>
              <w:widowControl/>
              <w:jc w:val="both"/>
              <w:rPr>
                <w:bCs/>
                <w:szCs w:val="20"/>
                <w:highlight w:val="none"/>
              </w:rPr>
            </w:pPr>
          </w:p>
          <w:p w14:paraId="641A48F8">
            <w:pPr>
              <w:widowControl/>
              <w:jc w:val="both"/>
              <w:rPr>
                <w:bCs/>
                <w:szCs w:val="20"/>
                <w:highlight w:val="none"/>
              </w:rPr>
            </w:pPr>
          </w:p>
          <w:p w14:paraId="085317E2">
            <w:pPr>
              <w:widowControl/>
              <w:jc w:val="both"/>
              <w:rPr>
                <w:bCs/>
                <w:szCs w:val="20"/>
                <w:highlight w:val="none"/>
              </w:rPr>
            </w:pPr>
          </w:p>
          <w:p w14:paraId="00B219CF">
            <w:pPr>
              <w:widowControl/>
              <w:jc w:val="both"/>
              <w:rPr>
                <w:bCs/>
                <w:szCs w:val="20"/>
                <w:highlight w:val="none"/>
              </w:rPr>
            </w:pPr>
          </w:p>
          <w:p w14:paraId="02CD46B3">
            <w:pPr>
              <w:widowControl/>
              <w:spacing w:after="120"/>
              <w:ind w:left="420" w:leftChars="200"/>
              <w:jc w:val="both"/>
              <w:rPr>
                <w:bCs/>
                <w:szCs w:val="20"/>
                <w:highlight w:val="none"/>
              </w:rPr>
            </w:pPr>
          </w:p>
        </w:tc>
      </w:tr>
    </w:tbl>
    <w:p w14:paraId="0F61E17D">
      <w:pPr>
        <w:spacing w:line="440" w:lineRule="exact"/>
        <w:rPr>
          <w:szCs w:val="21"/>
          <w:highlight w:val="none"/>
        </w:rPr>
      </w:pPr>
    </w:p>
    <w:p w14:paraId="204B1064">
      <w:pPr>
        <w:spacing w:line="380" w:lineRule="exact"/>
        <w:ind w:firstLine="420" w:firstLineChars="200"/>
        <w:rPr>
          <w:highlight w:val="none"/>
        </w:rPr>
      </w:pPr>
      <w:r>
        <w:rPr>
          <w:rFonts w:hint="eastAsia"/>
          <w:szCs w:val="21"/>
          <w:highlight w:val="none"/>
        </w:rPr>
        <w:t xml:space="preserve"> </w:t>
      </w:r>
      <w:r>
        <w:rPr>
          <w:rFonts w:hint="eastAsia"/>
          <w:highlight w:val="none"/>
        </w:rPr>
        <w:t>供应商名称：（公章）</w:t>
      </w:r>
    </w:p>
    <w:p w14:paraId="0BB6A9B6">
      <w:pPr>
        <w:spacing w:line="440" w:lineRule="exact"/>
        <w:ind w:firstLine="480"/>
        <w:rPr>
          <w:szCs w:val="21"/>
          <w:highlight w:val="none"/>
        </w:rPr>
      </w:pPr>
      <w:r>
        <w:rPr>
          <w:rFonts w:hint="eastAsia" w:ascii="宋体" w:hAnsi="宋体"/>
          <w:highlight w:val="none"/>
        </w:rPr>
        <w:t>法定代表人或授权代表签字（或盖章）</w:t>
      </w:r>
      <w:r>
        <w:rPr>
          <w:rFonts w:hint="eastAsia"/>
          <w:highlight w:val="none"/>
        </w:rPr>
        <w:t xml:space="preserve">： </w:t>
      </w:r>
    </w:p>
    <w:p w14:paraId="66979375">
      <w:pPr>
        <w:spacing w:line="440" w:lineRule="exact"/>
        <w:ind w:firstLine="480"/>
        <w:rPr>
          <w:szCs w:val="21"/>
          <w:highlight w:val="none"/>
        </w:rPr>
      </w:pPr>
      <w:r>
        <w:rPr>
          <w:rFonts w:hint="eastAsia"/>
          <w:szCs w:val="21"/>
          <w:highlight w:val="none"/>
        </w:rPr>
        <w:t>日期：＿＿＿＿＿＿＿</w:t>
      </w:r>
    </w:p>
    <w:p w14:paraId="66FFADDB">
      <w:pPr>
        <w:spacing w:line="440" w:lineRule="exact"/>
        <w:ind w:firstLine="480"/>
        <w:rPr>
          <w:szCs w:val="21"/>
          <w:highlight w:val="none"/>
        </w:rPr>
      </w:pPr>
      <w:r>
        <w:rPr>
          <w:rFonts w:hint="eastAsia"/>
          <w:szCs w:val="21"/>
          <w:highlight w:val="none"/>
        </w:rPr>
        <w:t>备注：</w:t>
      </w:r>
    </w:p>
    <w:p w14:paraId="747A7AC3">
      <w:pPr>
        <w:spacing w:line="440" w:lineRule="exact"/>
        <w:ind w:firstLine="420" w:firstLineChars="200"/>
        <w:rPr>
          <w:szCs w:val="21"/>
          <w:highlight w:val="none"/>
        </w:rPr>
      </w:pPr>
      <w:r>
        <w:rPr>
          <w:rFonts w:hint="eastAsia" w:ascii="宋体"/>
          <w:highlight w:val="none"/>
        </w:rPr>
        <w:t>此</w:t>
      </w:r>
      <w:r>
        <w:rPr>
          <w:rFonts w:hint="eastAsia"/>
          <w:bCs/>
          <w:highlight w:val="none"/>
        </w:rPr>
        <w:t>投标报价总价</w:t>
      </w:r>
      <w:r>
        <w:rPr>
          <w:rFonts w:hint="eastAsia" w:ascii="宋体"/>
          <w:highlight w:val="none"/>
        </w:rPr>
        <w:t>为完成本项目并达到磋商文件要求所需要的全部费用。</w:t>
      </w:r>
    </w:p>
    <w:p w14:paraId="0331EE29">
      <w:pPr>
        <w:pStyle w:val="19"/>
        <w:rPr>
          <w:rFonts w:hint="eastAsia" w:ascii="宋体" w:hAnsi="宋体" w:eastAsia="宋体" w:cs="宋体"/>
          <w:bCs/>
          <w:szCs w:val="21"/>
          <w:highlight w:val="none"/>
          <w:lang w:eastAsia="zh-CN"/>
        </w:rPr>
      </w:pPr>
      <w:r>
        <w:rPr>
          <w:rFonts w:hint="eastAsia"/>
          <w:szCs w:val="21"/>
          <w:highlight w:val="none"/>
          <w:lang w:val="en-US" w:eastAsia="zh-CN"/>
        </w:rPr>
        <w:t xml:space="preserve"> </w:t>
      </w:r>
    </w:p>
    <w:p w14:paraId="5F6D7B62">
      <w:pPr>
        <w:rPr>
          <w:rFonts w:hint="eastAsia" w:ascii="宋体" w:hAnsi="宋体" w:cs="宋体"/>
          <w:b/>
          <w:bCs/>
          <w:kern w:val="44"/>
          <w:szCs w:val="24"/>
          <w:highlight w:val="none"/>
        </w:rPr>
      </w:pPr>
      <w:r>
        <w:rPr>
          <w:rFonts w:hint="eastAsia" w:ascii="宋体" w:hAnsi="宋体" w:cs="宋体"/>
          <w:b/>
          <w:bCs/>
          <w:kern w:val="44"/>
          <w:szCs w:val="24"/>
          <w:highlight w:val="none"/>
        </w:rPr>
        <w:br w:type="page"/>
      </w:r>
    </w:p>
    <w:bookmarkEnd w:id="57"/>
    <w:p w14:paraId="440300E0">
      <w:pPr>
        <w:jc w:val="center"/>
        <w:outlineLvl w:val="9"/>
        <w:rPr>
          <w:rFonts w:hint="eastAsia" w:ascii="宋体" w:hAnsi="宋体" w:cs="宋体"/>
          <w:kern w:val="44"/>
          <w:szCs w:val="21"/>
          <w:highlight w:val="none"/>
          <w:lang w:val="en-US" w:eastAsia="zh-CN"/>
        </w:rPr>
      </w:pPr>
      <w:r>
        <w:rPr>
          <w:rFonts w:hint="eastAsia" w:ascii="宋体" w:hAnsi="宋体" w:cs="宋体"/>
          <w:kern w:val="44"/>
          <w:szCs w:val="21"/>
          <w:highlight w:val="none"/>
          <w:lang w:val="en-US" w:eastAsia="zh-CN"/>
        </w:rPr>
        <w:t xml:space="preserve"> </w:t>
      </w:r>
    </w:p>
    <w:p w14:paraId="3A0AFAF8">
      <w:pPr>
        <w:jc w:val="center"/>
        <w:outlineLvl w:val="9"/>
        <w:rPr>
          <w:rFonts w:ascii="宋体" w:hAnsi="宋体" w:cs="宋体"/>
          <w:b/>
          <w:sz w:val="32"/>
          <w:szCs w:val="32"/>
          <w:highlight w:val="none"/>
        </w:rPr>
      </w:pPr>
      <w:r>
        <w:rPr>
          <w:rFonts w:hint="eastAsia" w:ascii="宋体" w:hAnsi="宋体" w:cs="宋体"/>
          <w:b/>
          <w:sz w:val="32"/>
          <w:szCs w:val="32"/>
          <w:highlight w:val="none"/>
          <w:lang w:val="en-US" w:eastAsia="zh-CN"/>
        </w:rPr>
        <w:t>三、</w:t>
      </w:r>
      <w:r>
        <w:rPr>
          <w:rFonts w:hint="eastAsia" w:ascii="宋体" w:hAnsi="宋体" w:cs="宋体"/>
          <w:b/>
          <w:sz w:val="32"/>
          <w:szCs w:val="32"/>
          <w:highlight w:val="none"/>
        </w:rPr>
        <w:t>法定代表人身份证明书</w:t>
      </w:r>
    </w:p>
    <w:p w14:paraId="5C7FE0A2">
      <w:pPr>
        <w:jc w:val="center"/>
        <w:rPr>
          <w:rFonts w:ascii="宋体" w:hAnsi="宋体" w:cs="宋体"/>
          <w:b/>
          <w:sz w:val="32"/>
          <w:szCs w:val="32"/>
          <w:highlight w:val="none"/>
        </w:rPr>
      </w:pPr>
    </w:p>
    <w:p w14:paraId="44DA17C2">
      <w:pPr>
        <w:spacing w:line="360" w:lineRule="auto"/>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27273E66">
      <w:pPr>
        <w:spacing w:line="360" w:lineRule="auto"/>
        <w:rPr>
          <w:rFonts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69D20839">
      <w:pPr>
        <w:spacing w:line="360" w:lineRule="auto"/>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p>
    <w:p w14:paraId="6534F854">
      <w:pPr>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632A2974">
      <w:pPr>
        <w:spacing w:line="360" w:lineRule="auto"/>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u w:val="single"/>
        </w:rPr>
        <w:t>供应商名称</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的法定代表人。</w:t>
      </w:r>
    </w:p>
    <w:p w14:paraId="2C994B04">
      <w:pPr>
        <w:spacing w:line="360" w:lineRule="auto"/>
        <w:rPr>
          <w:rFonts w:ascii="宋体" w:hAnsi="宋体" w:cs="宋体"/>
          <w:sz w:val="24"/>
          <w:highlight w:val="none"/>
        </w:rPr>
      </w:pPr>
    </w:p>
    <w:p w14:paraId="29A14585">
      <w:pPr>
        <w:spacing w:line="360" w:lineRule="auto"/>
        <w:rPr>
          <w:rFonts w:ascii="宋体" w:hAnsi="宋体" w:cs="宋体"/>
          <w:sz w:val="24"/>
          <w:highlight w:val="none"/>
        </w:rPr>
      </w:pPr>
      <w:r>
        <w:rPr>
          <w:rFonts w:hint="eastAsia" w:ascii="宋体" w:hAnsi="宋体" w:cs="宋体"/>
          <w:sz w:val="24"/>
          <w:highlight w:val="none"/>
        </w:rPr>
        <w:t>特此证明。</w:t>
      </w:r>
    </w:p>
    <w:p w14:paraId="75E9F4E4">
      <w:pPr>
        <w:spacing w:line="360" w:lineRule="auto"/>
        <w:rPr>
          <w:rFonts w:ascii="宋体" w:hAnsi="宋体" w:cs="宋体"/>
          <w:highlight w:val="none"/>
        </w:rPr>
      </w:pPr>
    </w:p>
    <w:p w14:paraId="36A01963">
      <w:pPr>
        <w:spacing w:line="360" w:lineRule="auto"/>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u w:val="single"/>
        </w:rPr>
        <w:t>盖公章</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w:t>
      </w:r>
    </w:p>
    <w:p w14:paraId="34747CFE">
      <w:pPr>
        <w:spacing w:line="360" w:lineRule="auto"/>
        <w:rPr>
          <w:rFonts w:ascii="宋体" w:hAnsi="宋体" w:cs="宋体"/>
          <w:sz w:val="24"/>
          <w:highlight w:val="none"/>
        </w:rPr>
      </w:pPr>
      <w:r>
        <w:rPr>
          <w:rFonts w:hint="eastAsia" w:ascii="宋体" w:hAnsi="宋体" w:cs="宋体"/>
          <w:sz w:val="24"/>
          <w:highlight w:val="none"/>
        </w:rPr>
        <w:t xml:space="preserve">                                              年       月       日</w:t>
      </w:r>
    </w:p>
    <w:p w14:paraId="14DB7126">
      <w:pPr>
        <w:rPr>
          <w:rFonts w:ascii="宋体" w:hAnsi="宋体" w:cs="宋体"/>
          <w:sz w:val="24"/>
          <w:highlight w:val="none"/>
        </w:rPr>
      </w:pP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E10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trPr>
        <w:tc>
          <w:tcPr>
            <w:tcW w:w="9180" w:type="dxa"/>
            <w:vAlign w:val="center"/>
          </w:tcPr>
          <w:p w14:paraId="4BD165A2">
            <w:pPr>
              <w:jc w:val="center"/>
              <w:rPr>
                <w:rFonts w:ascii="宋体" w:hAnsi="宋体" w:cs="宋体"/>
                <w:sz w:val="24"/>
                <w:highlight w:val="none"/>
              </w:rPr>
            </w:pPr>
            <w:r>
              <w:rPr>
                <w:rFonts w:hint="eastAsia" w:ascii="宋体" w:hAnsi="宋体" w:cs="宋体"/>
                <w:sz w:val="24"/>
                <w:highlight w:val="none"/>
              </w:rPr>
              <w:t>法定代表人身份证（正反面复印）</w:t>
            </w:r>
          </w:p>
        </w:tc>
      </w:tr>
    </w:tbl>
    <w:p w14:paraId="36A0FC3F">
      <w:pPr>
        <w:jc w:val="center"/>
        <w:rPr>
          <w:rFonts w:ascii="宋体" w:hAnsi="宋体" w:cs="宋体"/>
          <w:highlight w:val="none"/>
        </w:rPr>
      </w:pPr>
    </w:p>
    <w:p w14:paraId="002657F7">
      <w:pPr>
        <w:jc w:val="left"/>
        <w:outlineLvl w:val="9"/>
        <w:rPr>
          <w:rFonts w:hint="eastAsia" w:ascii="宋体" w:hAnsi="宋体" w:eastAsia="宋体" w:cs="宋体"/>
          <w:highlight w:val="none"/>
          <w:lang w:eastAsia="zh-CN"/>
        </w:rPr>
      </w:pPr>
      <w:r>
        <w:rPr>
          <w:rFonts w:hint="eastAsia" w:ascii="宋体" w:hAnsi="宋体" w:cs="宋体"/>
          <w:highlight w:val="none"/>
        </w:rPr>
        <w:br w:type="page"/>
      </w:r>
      <w:r>
        <w:rPr>
          <w:rFonts w:hint="eastAsia" w:ascii="宋体" w:hAnsi="宋体" w:cs="宋体"/>
          <w:kern w:val="44"/>
          <w:highlight w:val="none"/>
          <w:lang w:val="en-US" w:eastAsia="zh-CN"/>
        </w:rPr>
        <w:t xml:space="preserve"> </w:t>
      </w:r>
    </w:p>
    <w:p w14:paraId="5C7A0510">
      <w:pPr>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法定代表人授权委托书</w:t>
      </w:r>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法定代表人参加，无须提供</w:t>
      </w:r>
      <w:r>
        <w:rPr>
          <w:rFonts w:hint="eastAsia" w:ascii="宋体" w:hAnsi="宋体" w:cs="宋体"/>
          <w:b/>
          <w:sz w:val="32"/>
          <w:szCs w:val="32"/>
          <w:highlight w:val="none"/>
          <w:lang w:eastAsia="zh-CN"/>
        </w:rPr>
        <w:t>）</w:t>
      </w:r>
    </w:p>
    <w:p w14:paraId="770ED7A6">
      <w:pPr>
        <w:rPr>
          <w:rFonts w:ascii="宋体" w:hAnsi="宋体" w:cs="宋体"/>
          <w:highlight w:val="none"/>
        </w:rPr>
      </w:pPr>
    </w:p>
    <w:p w14:paraId="6651F0E1">
      <w:pPr>
        <w:spacing w:line="360" w:lineRule="auto"/>
        <w:ind w:left="2" w:firstLine="516" w:firstLineChars="215"/>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u w:val="single"/>
        </w:rPr>
        <w:t>供应商名称</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法定代表人，现授权委托</w:t>
      </w:r>
      <w:r>
        <w:rPr>
          <w:rFonts w:hint="eastAsia" w:ascii="宋体" w:hAnsi="宋体" w:cs="宋体"/>
          <w:sz w:val="24"/>
          <w:highlight w:val="none"/>
          <w:u w:val="single"/>
        </w:rPr>
        <w:t xml:space="preserve">  （单位）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rPr>
        <w:t>为我方代理人。代理人根据授权，以我方名义签署、澄清、递交、撤回、修改</w:t>
      </w:r>
      <w:r>
        <w:rPr>
          <w:rFonts w:hint="eastAsia" w:ascii="宋体" w:hAnsi="宋体" w:cs="宋体"/>
          <w:sz w:val="24"/>
          <w:highlight w:val="none"/>
          <w:u w:val="single"/>
        </w:rPr>
        <w:t>（采购人名称）</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rPr>
        <w:t>工程磋商响应文件、签订合同和处理有关事宜，其法律后果由我方承担。</w:t>
      </w:r>
    </w:p>
    <w:p w14:paraId="13847648">
      <w:pPr>
        <w:spacing w:line="360" w:lineRule="auto"/>
        <w:ind w:firstLine="475" w:firstLineChars="198"/>
        <w:rPr>
          <w:rFonts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r>
        <w:rPr>
          <w:rFonts w:hint="eastAsia" w:ascii="宋体" w:hAnsi="宋体" w:cs="宋体"/>
          <w:sz w:val="24"/>
          <w:highlight w:val="none"/>
        </w:rPr>
        <w:t>。</w:t>
      </w:r>
    </w:p>
    <w:p w14:paraId="41AC79D0">
      <w:pPr>
        <w:spacing w:line="360" w:lineRule="auto"/>
        <w:ind w:firstLine="475" w:firstLineChars="198"/>
        <w:rPr>
          <w:rFonts w:ascii="宋体" w:hAnsi="宋体" w:cs="宋体"/>
          <w:sz w:val="24"/>
          <w:highlight w:val="none"/>
        </w:rPr>
      </w:pPr>
      <w:r>
        <w:rPr>
          <w:rFonts w:hint="eastAsia" w:ascii="宋体" w:hAnsi="宋体" w:cs="宋体"/>
          <w:sz w:val="24"/>
          <w:highlight w:val="none"/>
        </w:rPr>
        <w:t>代理人无转委托权。</w:t>
      </w:r>
    </w:p>
    <w:p w14:paraId="3F259819">
      <w:pPr>
        <w:spacing w:line="360" w:lineRule="auto"/>
        <w:ind w:firstLine="117" w:firstLineChars="49"/>
        <w:rPr>
          <w:b/>
          <w:color w:val="auto"/>
          <w:szCs w:val="21"/>
          <w:highlight w:val="none"/>
        </w:rPr>
      </w:pPr>
      <w:r>
        <w:rPr>
          <w:rFonts w:hint="eastAsia" w:ascii="宋体" w:hAnsi="宋体" w:cs="宋体"/>
          <w:sz w:val="24"/>
          <w:highlight w:val="none"/>
        </w:rPr>
        <w:t>附：法定代表人身份证明</w:t>
      </w:r>
      <w:r>
        <w:rPr>
          <w:rFonts w:hint="eastAsia"/>
          <w:b/>
          <w:color w:val="auto"/>
          <w:szCs w:val="21"/>
          <w:highlight w:val="none"/>
          <w:lang w:eastAsia="zh-CN"/>
        </w:rPr>
        <w:t>、</w:t>
      </w:r>
      <w:r>
        <w:rPr>
          <w:b/>
          <w:color w:val="auto"/>
          <w:szCs w:val="21"/>
          <w:highlight w:val="none"/>
        </w:rPr>
        <w:t>法定代表人身份证复印件（正反面）、授权代表身份证复印件（正反面）、授权代表开标之日前近</w:t>
      </w:r>
      <w:r>
        <w:rPr>
          <w:rFonts w:hint="eastAsia"/>
          <w:b/>
          <w:color w:val="auto"/>
          <w:szCs w:val="21"/>
          <w:highlight w:val="none"/>
          <w:lang w:val="en-US" w:eastAsia="zh-CN"/>
        </w:rPr>
        <w:t>6</w:t>
      </w:r>
      <w:r>
        <w:rPr>
          <w:b/>
          <w:color w:val="auto"/>
          <w:szCs w:val="21"/>
          <w:highlight w:val="none"/>
        </w:rPr>
        <w:t>个月内缴纳社保的证明材料，以上三项内容均须加盖投标人公章。</w:t>
      </w:r>
    </w:p>
    <w:p w14:paraId="09DB7379">
      <w:pPr>
        <w:spacing w:line="360" w:lineRule="auto"/>
        <w:rPr>
          <w:rFonts w:ascii="宋体" w:hAnsi="宋体" w:cs="宋体"/>
          <w:sz w:val="24"/>
          <w:highlight w:val="none"/>
          <w:u w:val="single"/>
        </w:rPr>
      </w:pPr>
      <w:r>
        <w:rPr>
          <w:rFonts w:hint="eastAsia" w:ascii="宋体" w:hAnsi="宋体" w:cs="宋体"/>
          <w:sz w:val="24"/>
          <w:highlight w:val="none"/>
        </w:rPr>
        <w:t>供 应 商：</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u w:val="single"/>
        </w:rPr>
        <w:t>盖公章</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w:t>
      </w:r>
    </w:p>
    <w:p w14:paraId="6B7CAECC">
      <w:pPr>
        <w:spacing w:line="360" w:lineRule="auto"/>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u w:val="single"/>
        </w:rPr>
        <w:t>签字或盖章</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w:t>
      </w:r>
    </w:p>
    <w:p w14:paraId="44A90E82">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35B58C29">
      <w:pPr>
        <w:spacing w:line="360" w:lineRule="auto"/>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u w:val="single"/>
        </w:rPr>
        <w:t>签字或盖章</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w:t>
      </w:r>
    </w:p>
    <w:p w14:paraId="6A03C27B">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1A123A19">
      <w:pPr>
        <w:spacing w:line="360" w:lineRule="auto"/>
        <w:ind w:firstLine="3780" w:firstLineChars="1575"/>
        <w:rPr>
          <w:rFonts w:ascii="宋体" w:hAnsi="宋体" w:cs="宋体"/>
          <w:sz w:val="24"/>
          <w:highlight w:val="none"/>
        </w:rPr>
      </w:pPr>
      <w:r>
        <w:rPr>
          <w:rFonts w:hint="eastAsia" w:ascii="宋体" w:hAnsi="宋体" w:cs="宋体"/>
          <w:sz w:val="24"/>
          <w:highlight w:val="none"/>
        </w:rPr>
        <w:t xml:space="preserve">         年        月         日</w:t>
      </w:r>
    </w:p>
    <w:p w14:paraId="3D56E25E">
      <w:pPr>
        <w:rPr>
          <w:rFonts w:ascii="宋体" w:hAnsi="宋体" w:cs="宋体"/>
          <w:highlight w:val="none"/>
        </w:rPr>
      </w:pPr>
    </w:p>
    <w:tbl>
      <w:tblPr>
        <w:tblStyle w:val="3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10FE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8640" w:type="dxa"/>
            <w:vAlign w:val="center"/>
          </w:tcPr>
          <w:p w14:paraId="6E8DCC7F">
            <w:pPr>
              <w:jc w:val="center"/>
              <w:rPr>
                <w:rFonts w:ascii="宋体" w:hAnsi="宋体" w:cs="宋体"/>
                <w:highlight w:val="none"/>
              </w:rPr>
            </w:pPr>
          </w:p>
          <w:p w14:paraId="03198A6E">
            <w:pPr>
              <w:jc w:val="center"/>
              <w:rPr>
                <w:rFonts w:ascii="宋体" w:hAnsi="宋体" w:cs="宋体"/>
                <w:highlight w:val="none"/>
              </w:rPr>
            </w:pPr>
          </w:p>
          <w:p w14:paraId="641C125A">
            <w:pPr>
              <w:jc w:val="center"/>
              <w:rPr>
                <w:rFonts w:ascii="宋体" w:hAnsi="宋体" w:cs="宋体"/>
                <w:highlight w:val="none"/>
              </w:rPr>
            </w:pPr>
          </w:p>
          <w:p w14:paraId="4F341CAA">
            <w:pPr>
              <w:jc w:val="center"/>
              <w:rPr>
                <w:rFonts w:ascii="宋体" w:hAnsi="宋体" w:cs="宋体"/>
                <w:highlight w:val="none"/>
              </w:rPr>
            </w:pPr>
          </w:p>
          <w:p w14:paraId="509471C4">
            <w:pPr>
              <w:jc w:val="center"/>
              <w:rPr>
                <w:rFonts w:ascii="宋体" w:hAnsi="宋体" w:cs="宋体"/>
                <w:highlight w:val="none"/>
              </w:rPr>
            </w:pPr>
            <w:r>
              <w:rPr>
                <w:rFonts w:hint="eastAsia" w:ascii="宋体" w:hAnsi="宋体" w:cs="宋体"/>
                <w:highlight w:val="none"/>
              </w:rPr>
              <w:t>授权代表人身份证（正反面复印）</w:t>
            </w:r>
          </w:p>
          <w:p w14:paraId="75A02C4B">
            <w:pPr>
              <w:jc w:val="center"/>
              <w:rPr>
                <w:rFonts w:ascii="宋体" w:hAnsi="宋体" w:cs="宋体"/>
                <w:highlight w:val="none"/>
              </w:rPr>
            </w:pPr>
          </w:p>
          <w:p w14:paraId="06CBA515">
            <w:pPr>
              <w:jc w:val="center"/>
              <w:rPr>
                <w:rFonts w:ascii="宋体" w:hAnsi="宋体" w:cs="宋体"/>
                <w:highlight w:val="none"/>
              </w:rPr>
            </w:pPr>
          </w:p>
          <w:p w14:paraId="5827A356">
            <w:pPr>
              <w:jc w:val="center"/>
              <w:rPr>
                <w:rFonts w:ascii="宋体" w:hAnsi="宋体" w:cs="宋体"/>
                <w:highlight w:val="none"/>
              </w:rPr>
            </w:pPr>
          </w:p>
        </w:tc>
      </w:tr>
    </w:tbl>
    <w:p w14:paraId="10AAB326">
      <w:pPr>
        <w:rPr>
          <w:rFonts w:hint="eastAsia" w:ascii="宋体" w:hAnsi="宋体" w:cs="宋体"/>
          <w:bCs/>
          <w:szCs w:val="21"/>
          <w:highlight w:val="none"/>
        </w:rPr>
      </w:pPr>
      <w:r>
        <w:rPr>
          <w:rFonts w:hint="eastAsia" w:ascii="宋体" w:hAnsi="宋体" w:cs="宋体"/>
          <w:bCs/>
          <w:szCs w:val="21"/>
          <w:highlight w:val="none"/>
        </w:rPr>
        <w:br w:type="page"/>
      </w:r>
    </w:p>
    <w:p w14:paraId="1F6BAF92">
      <w:pPr>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四、资格证明文件</w:t>
      </w:r>
    </w:p>
    <w:p w14:paraId="7CB6D50F">
      <w:pPr>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 xml:space="preserve"> 1、关于资格的承诺函</w:t>
      </w:r>
    </w:p>
    <w:p w14:paraId="2E4CC106">
      <w:pPr>
        <w:spacing w:line="400" w:lineRule="exact"/>
        <w:ind w:left="540" w:firstLine="30"/>
        <w:jc w:val="center"/>
        <w:outlineLvl w:val="9"/>
        <w:rPr>
          <w:rFonts w:ascii="宋体" w:hAnsi="宋体"/>
          <w:b/>
          <w:szCs w:val="21"/>
          <w:highlight w:val="none"/>
        </w:rPr>
      </w:pPr>
    </w:p>
    <w:p w14:paraId="2A6E7780">
      <w:pPr>
        <w:spacing w:line="400" w:lineRule="exact"/>
        <w:outlineLvl w:val="9"/>
        <w:rPr>
          <w:rFonts w:ascii="宋体" w:hAnsi="宋体"/>
          <w:b/>
          <w:szCs w:val="21"/>
          <w:highlight w:val="none"/>
        </w:rPr>
      </w:pPr>
      <w:r>
        <w:rPr>
          <w:rFonts w:hint="eastAsia" w:ascii="宋体" w:hAnsi="宋体"/>
          <w:szCs w:val="21"/>
          <w:highlight w:val="none"/>
        </w:rPr>
        <w:t>致：采购人</w:t>
      </w:r>
    </w:p>
    <w:p w14:paraId="3EB5FD93">
      <w:pPr>
        <w:spacing w:line="400" w:lineRule="exact"/>
        <w:ind w:firstLine="420" w:firstLineChars="200"/>
        <w:outlineLvl w:val="9"/>
        <w:rPr>
          <w:rFonts w:ascii="宋体" w:hAnsi="宋体"/>
          <w:szCs w:val="21"/>
          <w:highlight w:val="none"/>
        </w:rPr>
      </w:pPr>
      <w:r>
        <w:rPr>
          <w:rFonts w:hint="eastAsia" w:ascii="宋体" w:hAnsi="宋体"/>
          <w:bCs/>
          <w:szCs w:val="21"/>
          <w:highlight w:val="none"/>
        </w:rPr>
        <w:t>我单位承诺：</w:t>
      </w:r>
    </w:p>
    <w:p w14:paraId="492CAC9D">
      <w:pPr>
        <w:spacing w:line="400" w:lineRule="exact"/>
        <w:ind w:firstLine="420" w:firstLineChars="200"/>
        <w:outlineLvl w:val="9"/>
        <w:rPr>
          <w:rFonts w:ascii="宋体" w:hAnsi="宋体"/>
          <w:szCs w:val="21"/>
          <w:highlight w:val="none"/>
        </w:rPr>
      </w:pPr>
      <w:r>
        <w:rPr>
          <w:rFonts w:hint="eastAsia" w:ascii="宋体" w:hAnsi="宋体"/>
          <w:szCs w:val="21"/>
          <w:highlight w:val="none"/>
        </w:rPr>
        <w:t>我单位满足《中华人民共和国政府采购法》第二十二条 供应商参加政府采购活动应当具备的下列条件：</w:t>
      </w:r>
    </w:p>
    <w:p w14:paraId="3FCEFD5A">
      <w:pPr>
        <w:spacing w:line="400" w:lineRule="exact"/>
        <w:ind w:firstLine="420" w:firstLineChars="200"/>
        <w:outlineLvl w:val="9"/>
        <w:rPr>
          <w:rFonts w:ascii="宋体" w:hAnsi="宋体"/>
          <w:szCs w:val="21"/>
          <w:highlight w:val="none"/>
        </w:rPr>
      </w:pPr>
      <w:r>
        <w:rPr>
          <w:rFonts w:hint="eastAsia" w:ascii="宋体" w:hAnsi="宋体"/>
          <w:szCs w:val="21"/>
          <w:highlight w:val="none"/>
        </w:rPr>
        <w:t>（一）具有独立承担民事责任的能力；</w:t>
      </w:r>
    </w:p>
    <w:p w14:paraId="38AB44A8">
      <w:pPr>
        <w:spacing w:line="400" w:lineRule="exact"/>
        <w:ind w:firstLine="420" w:firstLineChars="200"/>
        <w:outlineLvl w:val="9"/>
        <w:rPr>
          <w:rFonts w:ascii="宋体" w:hAnsi="宋体"/>
          <w:szCs w:val="21"/>
          <w:highlight w:val="none"/>
        </w:rPr>
      </w:pPr>
      <w:r>
        <w:rPr>
          <w:rFonts w:hint="eastAsia" w:ascii="宋体" w:hAnsi="宋体"/>
          <w:szCs w:val="21"/>
          <w:highlight w:val="none"/>
        </w:rPr>
        <w:t>（二）具有良好的商业信誉和健全的财务会计制度；</w:t>
      </w:r>
    </w:p>
    <w:p w14:paraId="1B3D2B37">
      <w:pPr>
        <w:spacing w:line="400" w:lineRule="exact"/>
        <w:ind w:firstLine="420" w:firstLineChars="200"/>
        <w:outlineLvl w:val="9"/>
        <w:rPr>
          <w:rFonts w:ascii="宋体" w:hAnsi="宋体"/>
          <w:szCs w:val="21"/>
          <w:highlight w:val="none"/>
        </w:rPr>
      </w:pPr>
      <w:r>
        <w:rPr>
          <w:rFonts w:hint="eastAsia" w:ascii="宋体" w:hAnsi="宋体"/>
          <w:szCs w:val="21"/>
          <w:highlight w:val="none"/>
        </w:rPr>
        <w:t>（三）具有履行合同所必需的设备和专业技术能力；</w:t>
      </w:r>
    </w:p>
    <w:p w14:paraId="5A1DB5C6">
      <w:pPr>
        <w:spacing w:line="400" w:lineRule="exact"/>
        <w:ind w:firstLine="420" w:firstLineChars="200"/>
        <w:outlineLvl w:val="9"/>
        <w:rPr>
          <w:rFonts w:ascii="宋体" w:hAnsi="宋体"/>
          <w:szCs w:val="21"/>
          <w:highlight w:val="none"/>
        </w:rPr>
      </w:pPr>
      <w:r>
        <w:rPr>
          <w:rFonts w:hint="eastAsia" w:ascii="宋体" w:hAnsi="宋体"/>
          <w:szCs w:val="21"/>
          <w:highlight w:val="none"/>
        </w:rPr>
        <w:t>（四）有依法缴纳税收和社会保障资金的良好记录；</w:t>
      </w:r>
    </w:p>
    <w:p w14:paraId="51FC9FF7">
      <w:pPr>
        <w:spacing w:line="400" w:lineRule="exact"/>
        <w:ind w:firstLine="420" w:firstLineChars="200"/>
        <w:outlineLvl w:val="9"/>
        <w:rPr>
          <w:rFonts w:ascii="宋体" w:hAnsi="宋体"/>
          <w:szCs w:val="21"/>
          <w:highlight w:val="none"/>
        </w:rPr>
      </w:pPr>
      <w:r>
        <w:rPr>
          <w:rFonts w:hint="eastAsia" w:ascii="宋体" w:hAnsi="宋体"/>
          <w:szCs w:val="21"/>
          <w:highlight w:val="none"/>
        </w:rPr>
        <w:t>（五）参加政府采购活动前三年内，在经营活动中没有重大违法记录；</w:t>
      </w:r>
    </w:p>
    <w:p w14:paraId="75315866">
      <w:pPr>
        <w:spacing w:line="400" w:lineRule="exact"/>
        <w:ind w:firstLine="420" w:firstLineChars="200"/>
        <w:outlineLvl w:val="9"/>
        <w:rPr>
          <w:rFonts w:ascii="宋体" w:hAnsi="宋体"/>
          <w:szCs w:val="21"/>
          <w:highlight w:val="none"/>
        </w:rPr>
      </w:pPr>
      <w:r>
        <w:rPr>
          <w:rFonts w:hint="eastAsia" w:ascii="宋体" w:hAnsi="宋体"/>
          <w:szCs w:val="21"/>
          <w:highlight w:val="none"/>
        </w:rPr>
        <w:t>（六）法律、行政法规规定的其他条件。</w:t>
      </w:r>
    </w:p>
    <w:p w14:paraId="7B8CF47B">
      <w:pPr>
        <w:spacing w:line="400" w:lineRule="exact"/>
        <w:ind w:firstLine="420" w:firstLineChars="200"/>
        <w:outlineLvl w:val="9"/>
        <w:rPr>
          <w:rFonts w:ascii="宋体" w:hAnsi="宋体"/>
          <w:szCs w:val="21"/>
          <w:highlight w:val="none"/>
        </w:rPr>
      </w:pPr>
      <w:r>
        <w:rPr>
          <w:rFonts w:hint="eastAsia" w:ascii="宋体" w:hAnsi="宋体"/>
          <w:szCs w:val="21"/>
          <w:highlight w:val="none"/>
        </w:rPr>
        <w:t>（七）未被“信用中国”（www.creditchina.gov.cn</w:t>
      </w:r>
      <w:r>
        <w:rPr>
          <w:rFonts w:hint="eastAsia" w:ascii="宋体" w:hAnsi="宋体"/>
          <w:szCs w:val="21"/>
          <w:highlight w:val="none"/>
          <w:lang w:eastAsia="zh-CN"/>
        </w:rPr>
        <w:t>）</w:t>
      </w:r>
      <w:r>
        <w:rPr>
          <w:rFonts w:hint="eastAsia" w:ascii="宋体" w:hAnsi="宋体"/>
          <w:szCs w:val="21"/>
          <w:highlight w:val="none"/>
        </w:rPr>
        <w:t>、中国政府采购网（www.ccgp.gov.cn）列入失信被执行人、重大税收违法案件当事人名单（税收违法黑名单）、政府采购严重违法失信行为记录名单。</w:t>
      </w:r>
    </w:p>
    <w:p w14:paraId="53538170">
      <w:pPr>
        <w:pStyle w:val="35"/>
        <w:outlineLvl w:val="9"/>
        <w:rPr>
          <w:highlight w:val="none"/>
        </w:rPr>
      </w:pPr>
    </w:p>
    <w:p w14:paraId="509035AB">
      <w:pPr>
        <w:spacing w:line="400" w:lineRule="exact"/>
        <w:ind w:firstLine="420" w:firstLineChars="200"/>
        <w:outlineLvl w:val="9"/>
        <w:rPr>
          <w:rFonts w:ascii="宋体" w:hAnsi="宋体"/>
          <w:szCs w:val="21"/>
          <w:highlight w:val="none"/>
        </w:rPr>
      </w:pPr>
    </w:p>
    <w:p w14:paraId="2F699C66">
      <w:pPr>
        <w:spacing w:line="400" w:lineRule="exact"/>
        <w:ind w:firstLine="420" w:firstLineChars="200"/>
        <w:outlineLvl w:val="9"/>
        <w:rPr>
          <w:rFonts w:ascii="宋体" w:hAnsi="宋体"/>
          <w:szCs w:val="21"/>
          <w:highlight w:val="none"/>
        </w:rPr>
      </w:pPr>
      <w:r>
        <w:rPr>
          <w:rFonts w:hint="eastAsia" w:ascii="宋体" w:hAnsi="宋体"/>
          <w:szCs w:val="21"/>
          <w:highlight w:val="none"/>
        </w:rPr>
        <w:t>特此承诺。</w:t>
      </w:r>
    </w:p>
    <w:p w14:paraId="53A1A965">
      <w:pPr>
        <w:spacing w:line="400" w:lineRule="exact"/>
        <w:ind w:firstLine="420" w:firstLineChars="200"/>
        <w:outlineLvl w:val="9"/>
        <w:rPr>
          <w:rFonts w:ascii="宋体" w:hAnsi="宋体"/>
          <w:szCs w:val="21"/>
          <w:highlight w:val="none"/>
        </w:rPr>
      </w:pPr>
    </w:p>
    <w:p w14:paraId="3CBDF552">
      <w:pPr>
        <w:spacing w:line="400" w:lineRule="exact"/>
        <w:ind w:firstLine="420" w:firstLineChars="200"/>
        <w:outlineLvl w:val="9"/>
        <w:rPr>
          <w:rFonts w:ascii="宋体" w:hAnsi="宋体"/>
          <w:szCs w:val="21"/>
          <w:highlight w:val="none"/>
        </w:rPr>
      </w:pPr>
    </w:p>
    <w:p w14:paraId="0F743CB4">
      <w:pPr>
        <w:spacing w:line="400" w:lineRule="exact"/>
        <w:ind w:firstLine="420" w:firstLineChars="200"/>
        <w:outlineLvl w:val="9"/>
        <w:rPr>
          <w:rFonts w:ascii="宋体" w:hAnsi="宋体"/>
          <w:szCs w:val="21"/>
          <w:highlight w:val="none"/>
        </w:rPr>
      </w:pPr>
    </w:p>
    <w:p w14:paraId="434F02DB">
      <w:pPr>
        <w:spacing w:line="400" w:lineRule="exact"/>
        <w:ind w:firstLine="420" w:firstLineChars="200"/>
        <w:outlineLvl w:val="9"/>
        <w:rPr>
          <w:rFonts w:ascii="宋体" w:hAnsi="宋体"/>
          <w:szCs w:val="21"/>
          <w:highlight w:val="none"/>
        </w:rPr>
      </w:pPr>
    </w:p>
    <w:p w14:paraId="10F16298">
      <w:pPr>
        <w:spacing w:line="400" w:lineRule="exact"/>
        <w:ind w:firstLine="420" w:firstLineChars="200"/>
        <w:outlineLvl w:val="9"/>
        <w:rPr>
          <w:rFonts w:ascii="宋体" w:hAnsi="宋体"/>
          <w:szCs w:val="21"/>
          <w:highlight w:val="none"/>
        </w:rPr>
      </w:pPr>
    </w:p>
    <w:p w14:paraId="7BC18DC9">
      <w:pPr>
        <w:spacing w:line="400" w:lineRule="exact"/>
        <w:ind w:firstLine="420" w:firstLineChars="200"/>
        <w:outlineLvl w:val="9"/>
        <w:rPr>
          <w:rFonts w:ascii="宋体" w:hAnsi="宋体"/>
          <w:szCs w:val="21"/>
          <w:highlight w:val="none"/>
        </w:rPr>
      </w:pPr>
      <w:r>
        <w:rPr>
          <w:rFonts w:hint="eastAsia" w:ascii="宋体" w:hAnsi="宋体"/>
          <w:szCs w:val="21"/>
          <w:highlight w:val="none"/>
        </w:rPr>
        <w:t>供应商（盖章）：</w:t>
      </w:r>
      <w:r>
        <w:rPr>
          <w:rFonts w:ascii="宋体" w:hAnsi="宋体"/>
          <w:szCs w:val="21"/>
          <w:highlight w:val="none"/>
        </w:rPr>
        <w:t xml:space="preserve">          </w:t>
      </w:r>
    </w:p>
    <w:p w14:paraId="252EE5ED">
      <w:pPr>
        <w:spacing w:line="400" w:lineRule="exact"/>
        <w:ind w:firstLine="420" w:firstLineChars="200"/>
        <w:outlineLvl w:val="9"/>
        <w:rPr>
          <w:rFonts w:ascii="宋体" w:hAnsi="宋体"/>
          <w:szCs w:val="21"/>
          <w:highlight w:val="none"/>
        </w:rPr>
      </w:pPr>
      <w:r>
        <w:rPr>
          <w:rFonts w:hint="eastAsia" w:ascii="宋体" w:hAnsi="宋体"/>
          <w:szCs w:val="21"/>
          <w:highlight w:val="none"/>
        </w:rPr>
        <w:t>日          期：</w:t>
      </w:r>
    </w:p>
    <w:p w14:paraId="31C5B955">
      <w:pPr>
        <w:tabs>
          <w:tab w:val="left" w:pos="3780"/>
        </w:tabs>
        <w:spacing w:line="360" w:lineRule="auto"/>
        <w:outlineLvl w:val="9"/>
        <w:rPr>
          <w:rFonts w:ascii="宋体" w:hAnsi="宋体"/>
          <w:szCs w:val="21"/>
          <w:highlight w:val="none"/>
        </w:rPr>
      </w:pPr>
    </w:p>
    <w:p w14:paraId="03EDF086">
      <w:pPr>
        <w:rPr>
          <w:rFonts w:hint="eastAsia" w:ascii="宋体" w:hAnsi="宋体" w:cs="宋体"/>
          <w:bCs/>
          <w:szCs w:val="21"/>
          <w:highlight w:val="none"/>
        </w:rPr>
      </w:pPr>
      <w:r>
        <w:rPr>
          <w:rFonts w:hint="eastAsia" w:ascii="宋体" w:hAnsi="宋体" w:cs="宋体"/>
          <w:bCs/>
          <w:szCs w:val="21"/>
          <w:highlight w:val="none"/>
        </w:rPr>
        <w:br w:type="page"/>
      </w:r>
    </w:p>
    <w:p w14:paraId="30CCF712">
      <w:pPr>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2、营业执照复印件加盖供应商公章</w:t>
      </w:r>
    </w:p>
    <w:p w14:paraId="29B3BA08">
      <w:pPr>
        <w:jc w:val="center"/>
        <w:rPr>
          <w:rFonts w:hint="eastAsia" w:ascii="宋体" w:hAnsi="宋体" w:eastAsia="宋体" w:cs="宋体"/>
          <w:b/>
          <w:sz w:val="32"/>
          <w:szCs w:val="32"/>
          <w:highlight w:val="none"/>
          <w:lang w:val="en-US" w:eastAsia="zh-CN"/>
        </w:rPr>
      </w:pPr>
    </w:p>
    <w:p w14:paraId="271E2BB2">
      <w:pPr>
        <w:jc w:val="center"/>
        <w:rPr>
          <w:rFonts w:hint="eastAsia" w:ascii="宋体" w:hAnsi="宋体" w:eastAsia="宋体" w:cs="宋体"/>
          <w:b/>
          <w:sz w:val="32"/>
          <w:szCs w:val="32"/>
          <w:highlight w:val="none"/>
          <w:lang w:val="en-US" w:eastAsia="zh-CN"/>
        </w:rPr>
      </w:pPr>
    </w:p>
    <w:p w14:paraId="42AF6747">
      <w:pPr>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br w:type="page"/>
      </w:r>
    </w:p>
    <w:p w14:paraId="55A7863B">
      <w:pPr>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 xml:space="preserve">3、 </w:t>
      </w:r>
      <w:bookmarkStart w:id="54" w:name="_Toc2940"/>
      <w:r>
        <w:rPr>
          <w:rFonts w:hint="eastAsia" w:ascii="宋体" w:hAnsi="宋体" w:eastAsia="宋体" w:cs="宋体"/>
          <w:b/>
          <w:sz w:val="32"/>
          <w:szCs w:val="32"/>
          <w:highlight w:val="none"/>
          <w:lang w:val="en-US" w:eastAsia="zh-CN"/>
        </w:rPr>
        <w:t>中小企业声明函</w:t>
      </w:r>
      <w:bookmarkEnd w:id="54"/>
    </w:p>
    <w:p w14:paraId="34F3E107">
      <w:pPr>
        <w:rPr>
          <w:rFonts w:hint="eastAsia" w:ascii="宋体" w:hAnsi="宋体" w:cs="宋体"/>
          <w:b/>
          <w:szCs w:val="21"/>
          <w:highlight w:val="none"/>
        </w:rPr>
      </w:pPr>
    </w:p>
    <w:p w14:paraId="089261D6">
      <w:pPr>
        <w:spacing w:line="492" w:lineRule="exact"/>
        <w:ind w:left="360" w:right="366" w:firstLine="641"/>
        <w:rPr>
          <w:color w:val="auto"/>
          <w:szCs w:val="21"/>
          <w:highlight w:val="none"/>
        </w:rPr>
      </w:pPr>
      <w:r>
        <w:rPr>
          <w:rFonts w:hint="eastAsia" w:cs="仿宋"/>
          <w:sz w:val="21"/>
          <w:szCs w:val="21"/>
          <w:highlight w:val="none"/>
          <w:lang w:val="en-US" w:eastAsia="zh-CN" w:bidi="ar"/>
        </w:rPr>
        <w:t xml:space="preserve"> </w:t>
      </w:r>
      <w:r>
        <w:rPr>
          <w:color w:val="auto"/>
          <w:szCs w:val="21"/>
          <w:highlight w:val="none"/>
        </w:rPr>
        <w:t>本公司（联合体）郑重声明，根据《政府采购促进中小企业发展管理办法》（财库﹝2020﹞46号）的规定，本公司参加</w:t>
      </w:r>
      <w:r>
        <w:rPr>
          <w:rFonts w:hint="eastAsia"/>
          <w:color w:val="auto"/>
          <w:highlight w:val="none"/>
          <w:u w:val="single"/>
        </w:rPr>
        <w:t xml:space="preserve"> （单位名称）</w:t>
      </w:r>
      <w:r>
        <w:rPr>
          <w:color w:val="auto"/>
          <w:szCs w:val="21"/>
          <w:highlight w:val="none"/>
        </w:rPr>
        <w:t>的</w:t>
      </w:r>
      <w:r>
        <w:rPr>
          <w:rFonts w:hint="eastAsia"/>
          <w:color w:val="auto"/>
          <w:highlight w:val="none"/>
          <w:u w:val="single"/>
        </w:rPr>
        <w:t xml:space="preserve"> （项目名称）  </w:t>
      </w:r>
      <w:r>
        <w:rPr>
          <w:color w:val="auto"/>
          <w:szCs w:val="21"/>
          <w:highlight w:val="none"/>
        </w:rPr>
        <w:t>采购活动，服务全部由符合政策要求的中小企业承接）。相关企业（含联合体中的中小企业、签订分包意向协议的中小企业）的具体情况如下：</w:t>
      </w:r>
    </w:p>
    <w:p w14:paraId="5CB2B330">
      <w:pPr>
        <w:spacing w:line="492" w:lineRule="exact"/>
        <w:ind w:left="360" w:right="366" w:firstLine="641"/>
        <w:rPr>
          <w:color w:val="auto"/>
          <w:szCs w:val="21"/>
          <w:highlight w:val="none"/>
        </w:rPr>
      </w:pPr>
      <w:r>
        <w:rPr>
          <w:color w:val="auto"/>
          <w:szCs w:val="21"/>
          <w:highlight w:val="none"/>
        </w:rPr>
        <w:t>1.</w:t>
      </w:r>
      <w:r>
        <w:rPr>
          <w:i/>
          <w:color w:val="auto"/>
          <w:szCs w:val="21"/>
          <w:highlight w:val="none"/>
          <w:u w:val="single"/>
        </w:rPr>
        <w:t>（</w:t>
      </w:r>
      <w:r>
        <w:rPr>
          <w:rFonts w:hint="eastAsia"/>
          <w:color w:val="auto"/>
          <w:szCs w:val="21"/>
          <w:highlight w:val="none"/>
          <w:u w:val="single"/>
          <w:lang w:val="en-US" w:eastAsia="zh-CN"/>
        </w:rPr>
        <w:t xml:space="preserve">                           </w:t>
      </w:r>
      <w:r>
        <w:rPr>
          <w:i/>
          <w:color w:val="auto"/>
          <w:szCs w:val="21"/>
          <w:highlight w:val="none"/>
          <w:u w:val="single"/>
        </w:rPr>
        <w:t>）</w:t>
      </w:r>
      <w:r>
        <w:rPr>
          <w:color w:val="auto"/>
          <w:szCs w:val="21"/>
          <w:highlight w:val="none"/>
        </w:rPr>
        <w:t>，属于</w:t>
      </w:r>
      <w:r>
        <w:rPr>
          <w:i/>
          <w:color w:val="auto"/>
          <w:szCs w:val="21"/>
          <w:highlight w:val="none"/>
          <w:u w:val="single"/>
        </w:rPr>
        <w:t>（</w:t>
      </w:r>
      <w:r>
        <w:rPr>
          <w:color w:val="auto"/>
          <w:szCs w:val="21"/>
          <w:highlight w:val="none"/>
          <w:u w:val="single"/>
        </w:rPr>
        <w:t>其他未列明行业</w:t>
      </w:r>
      <w:r>
        <w:rPr>
          <w:i/>
          <w:color w:val="auto"/>
          <w:szCs w:val="21"/>
          <w:highlight w:val="none"/>
          <w:u w:val="single"/>
        </w:rPr>
        <w:t>）</w:t>
      </w:r>
      <w:r>
        <w:rPr>
          <w:color w:val="auto"/>
          <w:szCs w:val="21"/>
          <w:highlight w:val="none"/>
        </w:rPr>
        <w:t>；承接企业为</w:t>
      </w:r>
      <w:r>
        <w:rPr>
          <w:color w:val="auto"/>
          <w:szCs w:val="21"/>
          <w:highlight w:val="none"/>
          <w:u w:val="single"/>
        </w:rPr>
        <w:t>（</w:t>
      </w:r>
      <w:r>
        <w:rPr>
          <w:i/>
          <w:color w:val="auto"/>
          <w:szCs w:val="21"/>
          <w:highlight w:val="none"/>
          <w:u w:val="single"/>
        </w:rPr>
        <w:t>企业名称</w:t>
      </w:r>
      <w:r>
        <w:rPr>
          <w:color w:val="auto"/>
          <w:szCs w:val="21"/>
          <w:highlight w:val="none"/>
          <w:u w:val="single"/>
        </w:rPr>
        <w:t>）</w:t>
      </w:r>
      <w:r>
        <w:rPr>
          <w:color w:val="auto"/>
          <w:szCs w:val="21"/>
          <w:highlight w:val="none"/>
        </w:rPr>
        <w:t>，从业人员</w:t>
      </w:r>
      <w:r>
        <w:rPr>
          <w:color w:val="auto"/>
          <w:szCs w:val="21"/>
          <w:highlight w:val="none"/>
          <w:u w:val="single"/>
        </w:rPr>
        <w:t xml:space="preserve">  </w:t>
      </w:r>
      <w:r>
        <w:rPr>
          <w:color w:val="auto"/>
          <w:szCs w:val="21"/>
          <w:highlight w:val="none"/>
        </w:rPr>
        <w:t>人，营业 收入为</w:t>
      </w:r>
      <w:r>
        <w:rPr>
          <w:color w:val="auto"/>
          <w:szCs w:val="21"/>
          <w:highlight w:val="none"/>
          <w:u w:val="single"/>
        </w:rPr>
        <w:t xml:space="preserve">  </w:t>
      </w:r>
      <w:r>
        <w:rPr>
          <w:color w:val="auto"/>
          <w:szCs w:val="21"/>
          <w:highlight w:val="none"/>
        </w:rPr>
        <w:t>万元，资产总额为</w:t>
      </w:r>
      <w:r>
        <w:rPr>
          <w:color w:val="auto"/>
          <w:szCs w:val="21"/>
          <w:highlight w:val="none"/>
          <w:u w:val="single"/>
        </w:rPr>
        <w:t xml:space="preserve">   </w:t>
      </w:r>
      <w:r>
        <w:rPr>
          <w:color w:val="auto"/>
          <w:szCs w:val="21"/>
          <w:highlight w:val="none"/>
        </w:rPr>
        <w:t xml:space="preserve">万元，属于 </w:t>
      </w:r>
      <w:r>
        <w:rPr>
          <w:i/>
          <w:color w:val="auto"/>
          <w:szCs w:val="21"/>
          <w:highlight w:val="none"/>
          <w:u w:val="single"/>
        </w:rPr>
        <w:t>（中型企业、小型企业、微型企业）</w:t>
      </w:r>
      <w:r>
        <w:rPr>
          <w:color w:val="auto"/>
          <w:szCs w:val="21"/>
          <w:highlight w:val="none"/>
        </w:rPr>
        <w:t xml:space="preserve">； </w:t>
      </w:r>
    </w:p>
    <w:p w14:paraId="5781C429">
      <w:pPr>
        <w:spacing w:line="492" w:lineRule="exact"/>
        <w:ind w:left="360" w:right="366" w:firstLine="641"/>
        <w:rPr>
          <w:color w:val="auto"/>
          <w:szCs w:val="21"/>
          <w:highlight w:val="none"/>
        </w:rPr>
      </w:pPr>
      <w:r>
        <w:rPr>
          <w:color w:val="auto"/>
          <w:szCs w:val="21"/>
          <w:highlight w:val="none"/>
        </w:rPr>
        <w:t>……</w:t>
      </w:r>
    </w:p>
    <w:p w14:paraId="1DB95807">
      <w:pPr>
        <w:spacing w:line="455" w:lineRule="exact"/>
        <w:ind w:left="360" w:right="366" w:firstLine="646"/>
        <w:rPr>
          <w:color w:val="auto"/>
          <w:szCs w:val="21"/>
          <w:highlight w:val="none"/>
        </w:rPr>
      </w:pPr>
      <w:r>
        <w:rPr>
          <w:color w:val="auto"/>
          <w:szCs w:val="21"/>
          <w:highlight w:val="none"/>
        </w:rPr>
        <w:t>以上企业，不属于大企业的分支机构，不存在控股股东为大企业的情形，也不存在与大企业的负责人为同一人的情形。</w:t>
      </w:r>
    </w:p>
    <w:p w14:paraId="793F21B6">
      <w:pPr>
        <w:spacing w:line="196" w:lineRule="exact"/>
        <w:rPr>
          <w:color w:val="auto"/>
          <w:szCs w:val="21"/>
          <w:highlight w:val="none"/>
        </w:rPr>
      </w:pPr>
    </w:p>
    <w:p w14:paraId="72B48A4C">
      <w:pPr>
        <w:spacing w:line="423" w:lineRule="exact"/>
        <w:ind w:left="360" w:right="366" w:firstLine="641"/>
        <w:rPr>
          <w:color w:val="auto"/>
          <w:szCs w:val="21"/>
          <w:highlight w:val="none"/>
        </w:rPr>
      </w:pPr>
      <w:r>
        <w:rPr>
          <w:color w:val="auto"/>
          <w:szCs w:val="21"/>
          <w:highlight w:val="none"/>
        </w:rPr>
        <w:t>本企业对上述声明内容的真实性负责。如有虚假，将依法承担相应责任。</w:t>
      </w:r>
    </w:p>
    <w:p w14:paraId="709F2BB2">
      <w:pPr>
        <w:spacing w:line="188" w:lineRule="exact"/>
        <w:rPr>
          <w:color w:val="auto"/>
          <w:szCs w:val="21"/>
          <w:highlight w:val="none"/>
        </w:rPr>
      </w:pPr>
    </w:p>
    <w:p w14:paraId="4FA47AF9">
      <w:pPr>
        <w:spacing w:line="366" w:lineRule="exact"/>
        <w:ind w:left="4200"/>
        <w:rPr>
          <w:color w:val="auto"/>
          <w:szCs w:val="21"/>
          <w:highlight w:val="none"/>
        </w:rPr>
      </w:pPr>
      <w:r>
        <w:rPr>
          <w:color w:val="auto"/>
          <w:szCs w:val="21"/>
          <w:highlight w:val="none"/>
        </w:rPr>
        <w:t>企业名称（盖章）：</w:t>
      </w:r>
    </w:p>
    <w:p w14:paraId="4025B194">
      <w:pPr>
        <w:spacing w:line="175" w:lineRule="exact"/>
        <w:rPr>
          <w:color w:val="auto"/>
          <w:szCs w:val="21"/>
          <w:highlight w:val="none"/>
        </w:rPr>
      </w:pPr>
    </w:p>
    <w:p w14:paraId="5D0C08B2">
      <w:pPr>
        <w:spacing w:line="588" w:lineRule="exact"/>
        <w:ind w:firstLine="4725" w:firstLineChars="2250"/>
        <w:rPr>
          <w:color w:val="auto"/>
          <w:szCs w:val="21"/>
          <w:highlight w:val="none"/>
        </w:rPr>
      </w:pPr>
      <w:r>
        <w:rPr>
          <w:color w:val="auto"/>
          <w:szCs w:val="21"/>
          <w:highlight w:val="none"/>
        </w:rPr>
        <w:t>日期：</w:t>
      </w:r>
    </w:p>
    <w:p w14:paraId="11CC2B55">
      <w:pPr>
        <w:snapToGrid w:val="0"/>
        <w:spacing w:line="360" w:lineRule="auto"/>
        <w:jc w:val="left"/>
        <w:rPr>
          <w:color w:val="auto"/>
          <w:spacing w:val="6"/>
          <w:szCs w:val="21"/>
          <w:highlight w:val="none"/>
        </w:rPr>
      </w:pPr>
      <w:r>
        <w:rPr>
          <w:color w:val="auto"/>
          <w:spacing w:val="6"/>
          <w:szCs w:val="21"/>
          <w:highlight w:val="none"/>
        </w:rPr>
        <w:t>说明：</w:t>
      </w:r>
    </w:p>
    <w:p w14:paraId="0374017E">
      <w:pPr>
        <w:snapToGrid w:val="0"/>
        <w:spacing w:line="360" w:lineRule="auto"/>
        <w:jc w:val="left"/>
        <w:rPr>
          <w:color w:val="auto"/>
          <w:spacing w:val="6"/>
          <w:szCs w:val="21"/>
          <w:highlight w:val="none"/>
        </w:rPr>
      </w:pPr>
      <w:r>
        <w:rPr>
          <w:color w:val="auto"/>
          <w:spacing w:val="6"/>
          <w:szCs w:val="21"/>
          <w:highlight w:val="none"/>
        </w:rPr>
        <w:t>1从业人员、营业收入、资产总额填报上一年度数据，无上一年度数据的新成立企业可不填报。</w:t>
      </w:r>
    </w:p>
    <w:p w14:paraId="76724E8C">
      <w:pPr>
        <w:pStyle w:val="19"/>
        <w:spacing w:line="400" w:lineRule="exact"/>
        <w:rPr>
          <w:rFonts w:ascii="宋体" w:hAnsi="宋体" w:cs="宋体"/>
          <w:szCs w:val="21"/>
          <w:highlight w:val="none"/>
        </w:rPr>
      </w:pPr>
      <w:r>
        <w:rPr>
          <w:rFonts w:hint="eastAsia" w:ascii="宋体" w:hAnsi="宋体" w:cs="宋体"/>
          <w:szCs w:val="21"/>
          <w:highlight w:val="none"/>
        </w:rPr>
        <w:t xml:space="preserve">              </w:t>
      </w:r>
    </w:p>
    <w:p w14:paraId="04B5254F">
      <w:pPr>
        <w:spacing w:line="400" w:lineRule="exact"/>
        <w:jc w:val="center"/>
        <w:rPr>
          <w:rFonts w:ascii="宋体" w:hAnsi="宋体" w:cs="宋体"/>
          <w:b/>
          <w:szCs w:val="21"/>
          <w:highlight w:val="none"/>
        </w:rPr>
      </w:pPr>
    </w:p>
    <w:p w14:paraId="7DBD42BA">
      <w:pPr>
        <w:spacing w:line="400" w:lineRule="exact"/>
        <w:jc w:val="center"/>
        <w:rPr>
          <w:rFonts w:ascii="宋体" w:hAnsi="宋体" w:cs="宋体"/>
          <w:b/>
          <w:szCs w:val="21"/>
          <w:highlight w:val="none"/>
        </w:rPr>
      </w:pPr>
    </w:p>
    <w:p w14:paraId="2141DA47">
      <w:pPr>
        <w:spacing w:line="400" w:lineRule="exact"/>
        <w:jc w:val="center"/>
        <w:rPr>
          <w:rFonts w:ascii="宋体" w:hAnsi="宋体" w:cs="宋体"/>
          <w:b/>
          <w:szCs w:val="21"/>
          <w:highlight w:val="none"/>
        </w:rPr>
      </w:pPr>
    </w:p>
    <w:p w14:paraId="487F1C3F">
      <w:pPr>
        <w:spacing w:line="400" w:lineRule="exact"/>
        <w:rPr>
          <w:rFonts w:ascii="宋体" w:hAnsi="宋体" w:cs="宋体"/>
          <w:b/>
          <w:szCs w:val="21"/>
          <w:highlight w:val="none"/>
        </w:rPr>
      </w:pPr>
    </w:p>
    <w:p w14:paraId="19274D16">
      <w:pPr>
        <w:spacing w:line="400" w:lineRule="exact"/>
        <w:rPr>
          <w:rFonts w:ascii="宋体" w:hAnsi="宋体" w:cs="宋体"/>
          <w:b/>
          <w:szCs w:val="21"/>
          <w:highlight w:val="none"/>
        </w:rPr>
      </w:pPr>
    </w:p>
    <w:p w14:paraId="7CC1F43C">
      <w:pPr>
        <w:spacing w:line="400" w:lineRule="exact"/>
        <w:jc w:val="center"/>
        <w:rPr>
          <w:rFonts w:ascii="宋体" w:hAnsi="宋体" w:cs="宋体"/>
          <w:b/>
          <w:szCs w:val="21"/>
          <w:highlight w:val="none"/>
        </w:rPr>
      </w:pPr>
    </w:p>
    <w:p w14:paraId="1C817592">
      <w:pPr>
        <w:spacing w:line="400" w:lineRule="exact"/>
        <w:outlineLvl w:val="9"/>
        <w:rPr>
          <w:rFonts w:hint="eastAsia" w:ascii="宋体" w:hAnsi="宋体" w:eastAsia="宋体" w:cs="宋体"/>
          <w:bCs/>
          <w:szCs w:val="21"/>
          <w:highlight w:val="none"/>
          <w:lang w:eastAsia="zh-CN"/>
        </w:rPr>
      </w:pPr>
      <w:r>
        <w:rPr>
          <w:rFonts w:hint="eastAsia" w:ascii="宋体" w:hAnsi="宋体" w:cs="宋体"/>
          <w:szCs w:val="21"/>
          <w:highlight w:val="none"/>
        </w:rPr>
        <w:br w:type="page"/>
      </w:r>
      <w:bookmarkStart w:id="55" w:name="OLE_LINK13"/>
      <w:bookmarkStart w:id="56" w:name="OLE_LINK14"/>
      <w:r>
        <w:rPr>
          <w:rFonts w:hint="eastAsia" w:ascii="宋体" w:hAnsi="宋体" w:cs="宋体"/>
          <w:bCs/>
          <w:szCs w:val="21"/>
          <w:highlight w:val="none"/>
          <w:lang w:val="en-US" w:eastAsia="zh-CN"/>
        </w:rPr>
        <w:t xml:space="preserve"> </w:t>
      </w:r>
    </w:p>
    <w:p w14:paraId="3EF3C806">
      <w:pPr>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3-1、残疾人福利性单位声明函</w:t>
      </w:r>
    </w:p>
    <w:bookmarkEnd w:id="55"/>
    <w:bookmarkEnd w:id="56"/>
    <w:p w14:paraId="37F4A4B1">
      <w:pPr>
        <w:spacing w:line="588" w:lineRule="exact"/>
        <w:outlineLvl w:val="9"/>
        <w:rPr>
          <w:rFonts w:ascii="宋体" w:hAnsi="宋体" w:cs="宋体"/>
          <w:b/>
          <w:spacing w:val="6"/>
          <w:sz w:val="30"/>
          <w:szCs w:val="30"/>
          <w:highlight w:val="none"/>
        </w:rPr>
      </w:pPr>
    </w:p>
    <w:p w14:paraId="7A1E3178">
      <w:pPr>
        <w:spacing w:line="588" w:lineRule="exact"/>
        <w:ind w:firstLine="444" w:firstLineChars="200"/>
        <w:outlineLvl w:val="9"/>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F0F9D8">
      <w:pPr>
        <w:spacing w:line="588" w:lineRule="exact"/>
        <w:ind w:firstLine="444" w:firstLineChars="200"/>
        <w:outlineLvl w:val="9"/>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6072B7FD">
      <w:pPr>
        <w:spacing w:line="588" w:lineRule="exact"/>
        <w:ind w:firstLine="444" w:firstLineChars="200"/>
        <w:outlineLvl w:val="9"/>
        <w:rPr>
          <w:rFonts w:ascii="宋体" w:hAnsi="宋体" w:cs="宋体"/>
          <w:spacing w:val="6"/>
          <w:szCs w:val="21"/>
          <w:highlight w:val="none"/>
        </w:rPr>
      </w:pPr>
    </w:p>
    <w:p w14:paraId="196FD68B">
      <w:pPr>
        <w:spacing w:line="588" w:lineRule="exact"/>
        <w:ind w:firstLine="444" w:firstLineChars="200"/>
        <w:outlineLvl w:val="9"/>
        <w:rPr>
          <w:rFonts w:ascii="宋体" w:hAnsi="宋体" w:cs="宋体"/>
          <w:spacing w:val="6"/>
          <w:szCs w:val="21"/>
          <w:highlight w:val="none"/>
        </w:rPr>
      </w:pPr>
    </w:p>
    <w:p w14:paraId="1C8BC41B">
      <w:pPr>
        <w:tabs>
          <w:tab w:val="left" w:pos="4860"/>
        </w:tabs>
        <w:spacing w:line="588" w:lineRule="exact"/>
        <w:ind w:right="1560" w:firstLine="444" w:firstLineChars="200"/>
        <w:jc w:val="center"/>
        <w:outlineLvl w:val="9"/>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1E939EED">
      <w:pPr>
        <w:tabs>
          <w:tab w:val="left" w:pos="4860"/>
        </w:tabs>
        <w:spacing w:line="588" w:lineRule="exact"/>
        <w:ind w:right="1560" w:firstLine="444" w:firstLineChars="200"/>
        <w:jc w:val="center"/>
        <w:outlineLvl w:val="9"/>
        <w:rPr>
          <w:rFonts w:ascii="宋体" w:hAnsi="宋体" w:cs="宋体"/>
          <w:spacing w:val="6"/>
          <w:sz w:val="30"/>
          <w:szCs w:val="30"/>
          <w:highlight w:val="none"/>
        </w:rPr>
      </w:pPr>
      <w:r>
        <w:rPr>
          <w:rFonts w:hint="eastAsia" w:ascii="宋体" w:hAnsi="宋体" w:cs="宋体"/>
          <w:spacing w:val="6"/>
          <w:szCs w:val="21"/>
          <w:highlight w:val="none"/>
        </w:rPr>
        <w:t xml:space="preserve">       日  期：</w:t>
      </w:r>
    </w:p>
    <w:p w14:paraId="782D7380">
      <w:pPr>
        <w:rPr>
          <w:rFonts w:hint="eastAsia" w:ascii="宋体" w:hAnsi="宋体" w:eastAsia="宋体" w:cs="宋体"/>
          <w:b/>
          <w:spacing w:val="6"/>
          <w:sz w:val="32"/>
          <w:szCs w:val="32"/>
          <w:highlight w:val="none"/>
        </w:rPr>
      </w:pPr>
      <w:r>
        <w:rPr>
          <w:rFonts w:hint="eastAsia" w:ascii="宋体" w:hAnsi="宋体" w:cs="宋体"/>
          <w:bCs/>
          <w:szCs w:val="21"/>
          <w:highlight w:val="none"/>
        </w:rPr>
        <w:br w:type="page"/>
      </w:r>
    </w:p>
    <w:p w14:paraId="603A0CB9">
      <w:pPr>
        <w:jc w:val="center"/>
        <w:rPr>
          <w:rFonts w:hint="eastAsia" w:ascii="宋体" w:hAnsi="宋体" w:eastAsia="宋体" w:cs="宋体"/>
          <w:b/>
          <w:sz w:val="32"/>
          <w:szCs w:val="32"/>
          <w:highlight w:val="none"/>
          <w:lang w:val="en-US" w:eastAsia="zh-CN"/>
        </w:rPr>
      </w:pPr>
      <w:r>
        <w:rPr>
          <w:rFonts w:hint="eastAsia"/>
          <w:b/>
          <w:color w:val="auto"/>
          <w:sz w:val="28"/>
          <w:lang w:val="en-US" w:eastAsia="zh-CN"/>
        </w:rPr>
        <w:t xml:space="preserve"> 五、</w:t>
      </w:r>
      <w:r>
        <w:rPr>
          <w:rFonts w:hint="eastAsia" w:ascii="宋体" w:hAnsi="宋体" w:eastAsia="宋体" w:cs="宋体"/>
          <w:b/>
          <w:sz w:val="32"/>
          <w:szCs w:val="32"/>
          <w:highlight w:val="none"/>
          <w:lang w:val="en-US" w:eastAsia="zh-CN"/>
        </w:rPr>
        <w:t xml:space="preserve"> 商务技术条款偏离表</w:t>
      </w:r>
    </w:p>
    <w:p w14:paraId="162682C0">
      <w:pPr>
        <w:spacing w:line="440" w:lineRule="exact"/>
        <w:ind w:firstLine="482"/>
        <w:jc w:val="center"/>
        <w:rPr>
          <w:rFonts w:hint="eastAsia"/>
          <w:b/>
          <w:color w:val="auto"/>
          <w:sz w:val="28"/>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596"/>
        <w:gridCol w:w="3595"/>
        <w:gridCol w:w="1199"/>
      </w:tblGrid>
      <w:tr w14:paraId="6D38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center"/>
          </w:tcPr>
          <w:p w14:paraId="3F02826A">
            <w:pPr>
              <w:spacing w:line="360" w:lineRule="auto"/>
              <w:jc w:val="center"/>
              <w:rPr>
                <w:rFonts w:hint="eastAsia"/>
                <w:color w:val="auto"/>
              </w:rPr>
            </w:pPr>
            <w:r>
              <w:rPr>
                <w:rFonts w:hint="eastAsia" w:cs="宋体"/>
                <w:color w:val="auto"/>
              </w:rPr>
              <w:t>序号</w:t>
            </w:r>
          </w:p>
        </w:tc>
        <w:tc>
          <w:tcPr>
            <w:tcW w:w="3596" w:type="dxa"/>
            <w:noWrap w:val="0"/>
            <w:vAlign w:val="center"/>
          </w:tcPr>
          <w:p w14:paraId="179D1B34">
            <w:pPr>
              <w:spacing w:line="360" w:lineRule="auto"/>
              <w:jc w:val="center"/>
              <w:rPr>
                <w:rFonts w:hint="eastAsia"/>
                <w:color w:val="auto"/>
              </w:rPr>
            </w:pPr>
            <w:r>
              <w:rPr>
                <w:rFonts w:hint="eastAsia" w:cs="宋体"/>
                <w:color w:val="auto"/>
              </w:rPr>
              <w:t>磋商文件的商务条款</w:t>
            </w:r>
          </w:p>
        </w:tc>
        <w:tc>
          <w:tcPr>
            <w:tcW w:w="3595" w:type="dxa"/>
            <w:noWrap w:val="0"/>
            <w:vAlign w:val="center"/>
          </w:tcPr>
          <w:p w14:paraId="439BDCDA">
            <w:pPr>
              <w:spacing w:line="360" w:lineRule="auto"/>
              <w:jc w:val="center"/>
              <w:rPr>
                <w:rFonts w:hint="eastAsia"/>
                <w:color w:val="auto"/>
              </w:rPr>
            </w:pPr>
            <w:r>
              <w:rPr>
                <w:rFonts w:hint="eastAsia" w:cs="宋体"/>
                <w:color w:val="auto"/>
              </w:rPr>
              <w:t>磋商响应文件的商务响应情况</w:t>
            </w:r>
          </w:p>
        </w:tc>
        <w:tc>
          <w:tcPr>
            <w:tcW w:w="1199" w:type="dxa"/>
            <w:noWrap w:val="0"/>
            <w:vAlign w:val="center"/>
          </w:tcPr>
          <w:p w14:paraId="18AD09FB">
            <w:pPr>
              <w:spacing w:line="360" w:lineRule="auto"/>
              <w:jc w:val="center"/>
              <w:rPr>
                <w:rFonts w:hint="eastAsia"/>
                <w:color w:val="auto"/>
              </w:rPr>
            </w:pPr>
            <w:r>
              <w:rPr>
                <w:rFonts w:hint="eastAsia" w:cs="宋体"/>
                <w:color w:val="auto"/>
              </w:rPr>
              <w:t>说明</w:t>
            </w:r>
          </w:p>
        </w:tc>
      </w:tr>
      <w:tr w14:paraId="482D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center"/>
          </w:tcPr>
          <w:p w14:paraId="3797AE4B">
            <w:pPr>
              <w:spacing w:line="360" w:lineRule="auto"/>
              <w:jc w:val="center"/>
              <w:rPr>
                <w:rFonts w:hint="eastAsia"/>
                <w:color w:val="auto"/>
              </w:rPr>
            </w:pPr>
          </w:p>
        </w:tc>
        <w:tc>
          <w:tcPr>
            <w:tcW w:w="3596" w:type="dxa"/>
            <w:noWrap w:val="0"/>
            <w:vAlign w:val="center"/>
          </w:tcPr>
          <w:p w14:paraId="64EB4BC8">
            <w:pPr>
              <w:spacing w:line="360" w:lineRule="auto"/>
              <w:jc w:val="center"/>
              <w:rPr>
                <w:rFonts w:hint="eastAsia"/>
                <w:color w:val="auto"/>
              </w:rPr>
            </w:pPr>
          </w:p>
        </w:tc>
        <w:tc>
          <w:tcPr>
            <w:tcW w:w="3595" w:type="dxa"/>
            <w:noWrap w:val="0"/>
            <w:vAlign w:val="center"/>
          </w:tcPr>
          <w:p w14:paraId="4F7C0767">
            <w:pPr>
              <w:spacing w:line="360" w:lineRule="auto"/>
              <w:jc w:val="center"/>
              <w:rPr>
                <w:rFonts w:hint="eastAsia"/>
                <w:color w:val="auto"/>
              </w:rPr>
            </w:pPr>
          </w:p>
        </w:tc>
        <w:tc>
          <w:tcPr>
            <w:tcW w:w="1199" w:type="dxa"/>
            <w:noWrap w:val="0"/>
            <w:vAlign w:val="center"/>
          </w:tcPr>
          <w:p w14:paraId="4C68A025">
            <w:pPr>
              <w:spacing w:line="360" w:lineRule="auto"/>
              <w:jc w:val="center"/>
              <w:rPr>
                <w:rFonts w:hint="eastAsia"/>
                <w:color w:val="auto"/>
              </w:rPr>
            </w:pPr>
          </w:p>
        </w:tc>
      </w:tr>
      <w:tr w14:paraId="77FB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center"/>
          </w:tcPr>
          <w:p w14:paraId="210C1554">
            <w:pPr>
              <w:spacing w:line="360" w:lineRule="auto"/>
              <w:jc w:val="center"/>
              <w:rPr>
                <w:rFonts w:hint="eastAsia"/>
                <w:color w:val="auto"/>
              </w:rPr>
            </w:pPr>
          </w:p>
        </w:tc>
        <w:tc>
          <w:tcPr>
            <w:tcW w:w="3596" w:type="dxa"/>
            <w:noWrap w:val="0"/>
            <w:vAlign w:val="center"/>
          </w:tcPr>
          <w:p w14:paraId="5ABEC35F">
            <w:pPr>
              <w:spacing w:line="360" w:lineRule="auto"/>
              <w:jc w:val="center"/>
              <w:rPr>
                <w:rFonts w:hint="eastAsia"/>
                <w:color w:val="auto"/>
              </w:rPr>
            </w:pPr>
          </w:p>
        </w:tc>
        <w:tc>
          <w:tcPr>
            <w:tcW w:w="3595" w:type="dxa"/>
            <w:noWrap w:val="0"/>
            <w:vAlign w:val="center"/>
          </w:tcPr>
          <w:p w14:paraId="3CAF1B1C">
            <w:pPr>
              <w:spacing w:line="360" w:lineRule="auto"/>
              <w:jc w:val="center"/>
              <w:rPr>
                <w:rFonts w:hint="eastAsia"/>
                <w:color w:val="auto"/>
              </w:rPr>
            </w:pPr>
          </w:p>
        </w:tc>
        <w:tc>
          <w:tcPr>
            <w:tcW w:w="1199" w:type="dxa"/>
            <w:noWrap w:val="0"/>
            <w:vAlign w:val="center"/>
          </w:tcPr>
          <w:p w14:paraId="2E0765C2">
            <w:pPr>
              <w:spacing w:line="360" w:lineRule="auto"/>
              <w:jc w:val="center"/>
              <w:rPr>
                <w:rFonts w:hint="eastAsia"/>
                <w:color w:val="auto"/>
              </w:rPr>
            </w:pPr>
          </w:p>
        </w:tc>
      </w:tr>
      <w:tr w14:paraId="6F0A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center"/>
          </w:tcPr>
          <w:p w14:paraId="7AB323B1">
            <w:pPr>
              <w:spacing w:line="360" w:lineRule="auto"/>
              <w:jc w:val="center"/>
              <w:rPr>
                <w:rFonts w:hint="eastAsia"/>
                <w:color w:val="auto"/>
              </w:rPr>
            </w:pPr>
          </w:p>
        </w:tc>
        <w:tc>
          <w:tcPr>
            <w:tcW w:w="3596" w:type="dxa"/>
            <w:noWrap w:val="0"/>
            <w:vAlign w:val="center"/>
          </w:tcPr>
          <w:p w14:paraId="27B6C7BE">
            <w:pPr>
              <w:spacing w:line="360" w:lineRule="auto"/>
              <w:jc w:val="center"/>
              <w:rPr>
                <w:rFonts w:hint="eastAsia"/>
                <w:color w:val="auto"/>
              </w:rPr>
            </w:pPr>
          </w:p>
        </w:tc>
        <w:tc>
          <w:tcPr>
            <w:tcW w:w="3595" w:type="dxa"/>
            <w:noWrap w:val="0"/>
            <w:vAlign w:val="center"/>
          </w:tcPr>
          <w:p w14:paraId="38B0C1D5">
            <w:pPr>
              <w:spacing w:line="360" w:lineRule="auto"/>
              <w:jc w:val="center"/>
              <w:rPr>
                <w:rFonts w:hint="eastAsia"/>
                <w:color w:val="auto"/>
              </w:rPr>
            </w:pPr>
          </w:p>
        </w:tc>
        <w:tc>
          <w:tcPr>
            <w:tcW w:w="1199" w:type="dxa"/>
            <w:noWrap w:val="0"/>
            <w:vAlign w:val="center"/>
          </w:tcPr>
          <w:p w14:paraId="6ED83FE9">
            <w:pPr>
              <w:spacing w:line="360" w:lineRule="auto"/>
              <w:jc w:val="center"/>
              <w:rPr>
                <w:rFonts w:hint="eastAsia"/>
                <w:color w:val="auto"/>
              </w:rPr>
            </w:pPr>
          </w:p>
        </w:tc>
      </w:tr>
      <w:tr w14:paraId="3B33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center"/>
          </w:tcPr>
          <w:p w14:paraId="732F68AB">
            <w:pPr>
              <w:spacing w:line="360" w:lineRule="auto"/>
              <w:jc w:val="center"/>
              <w:rPr>
                <w:rFonts w:hint="eastAsia"/>
                <w:color w:val="auto"/>
              </w:rPr>
            </w:pPr>
          </w:p>
        </w:tc>
        <w:tc>
          <w:tcPr>
            <w:tcW w:w="3596" w:type="dxa"/>
            <w:noWrap w:val="0"/>
            <w:vAlign w:val="center"/>
          </w:tcPr>
          <w:p w14:paraId="13CB921D">
            <w:pPr>
              <w:spacing w:line="360" w:lineRule="auto"/>
              <w:jc w:val="center"/>
              <w:rPr>
                <w:rFonts w:hint="eastAsia"/>
                <w:color w:val="auto"/>
              </w:rPr>
            </w:pPr>
          </w:p>
        </w:tc>
        <w:tc>
          <w:tcPr>
            <w:tcW w:w="3595" w:type="dxa"/>
            <w:noWrap w:val="0"/>
            <w:vAlign w:val="center"/>
          </w:tcPr>
          <w:p w14:paraId="117CDFC4">
            <w:pPr>
              <w:spacing w:line="360" w:lineRule="auto"/>
              <w:jc w:val="center"/>
              <w:rPr>
                <w:rFonts w:hint="eastAsia"/>
                <w:color w:val="auto"/>
              </w:rPr>
            </w:pPr>
          </w:p>
        </w:tc>
        <w:tc>
          <w:tcPr>
            <w:tcW w:w="1199" w:type="dxa"/>
            <w:noWrap w:val="0"/>
            <w:vAlign w:val="center"/>
          </w:tcPr>
          <w:p w14:paraId="268B88ED">
            <w:pPr>
              <w:spacing w:line="360" w:lineRule="auto"/>
              <w:jc w:val="center"/>
              <w:rPr>
                <w:rFonts w:hint="eastAsia"/>
                <w:color w:val="auto"/>
              </w:rPr>
            </w:pPr>
          </w:p>
        </w:tc>
      </w:tr>
      <w:tr w14:paraId="0511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center"/>
          </w:tcPr>
          <w:p w14:paraId="19B3ED1E">
            <w:pPr>
              <w:spacing w:line="360" w:lineRule="auto"/>
              <w:jc w:val="center"/>
              <w:rPr>
                <w:rFonts w:hint="eastAsia"/>
                <w:color w:val="auto"/>
              </w:rPr>
            </w:pPr>
          </w:p>
        </w:tc>
        <w:tc>
          <w:tcPr>
            <w:tcW w:w="3596" w:type="dxa"/>
            <w:noWrap w:val="0"/>
            <w:vAlign w:val="center"/>
          </w:tcPr>
          <w:p w14:paraId="3A0CA8D6">
            <w:pPr>
              <w:spacing w:line="360" w:lineRule="auto"/>
              <w:jc w:val="center"/>
              <w:rPr>
                <w:rFonts w:hint="eastAsia"/>
                <w:color w:val="auto"/>
              </w:rPr>
            </w:pPr>
          </w:p>
        </w:tc>
        <w:tc>
          <w:tcPr>
            <w:tcW w:w="3595" w:type="dxa"/>
            <w:noWrap w:val="0"/>
            <w:vAlign w:val="center"/>
          </w:tcPr>
          <w:p w14:paraId="1BFB7285">
            <w:pPr>
              <w:spacing w:line="360" w:lineRule="auto"/>
              <w:jc w:val="center"/>
              <w:rPr>
                <w:rFonts w:hint="eastAsia"/>
                <w:color w:val="auto"/>
              </w:rPr>
            </w:pPr>
          </w:p>
        </w:tc>
        <w:tc>
          <w:tcPr>
            <w:tcW w:w="1199" w:type="dxa"/>
            <w:noWrap w:val="0"/>
            <w:vAlign w:val="center"/>
          </w:tcPr>
          <w:p w14:paraId="1EEA13D0">
            <w:pPr>
              <w:spacing w:line="360" w:lineRule="auto"/>
              <w:jc w:val="center"/>
              <w:rPr>
                <w:rFonts w:hint="eastAsia"/>
                <w:color w:val="auto"/>
              </w:rPr>
            </w:pPr>
          </w:p>
        </w:tc>
      </w:tr>
      <w:tr w14:paraId="044A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center"/>
          </w:tcPr>
          <w:p w14:paraId="3D466BB6">
            <w:pPr>
              <w:spacing w:line="360" w:lineRule="auto"/>
              <w:jc w:val="center"/>
              <w:rPr>
                <w:rFonts w:hint="eastAsia"/>
                <w:color w:val="auto"/>
              </w:rPr>
            </w:pPr>
          </w:p>
        </w:tc>
        <w:tc>
          <w:tcPr>
            <w:tcW w:w="3596" w:type="dxa"/>
            <w:noWrap w:val="0"/>
            <w:vAlign w:val="center"/>
          </w:tcPr>
          <w:p w14:paraId="6E3FE90A">
            <w:pPr>
              <w:spacing w:line="360" w:lineRule="auto"/>
              <w:jc w:val="center"/>
              <w:rPr>
                <w:rFonts w:hint="eastAsia"/>
                <w:color w:val="auto"/>
              </w:rPr>
            </w:pPr>
          </w:p>
        </w:tc>
        <w:tc>
          <w:tcPr>
            <w:tcW w:w="3595" w:type="dxa"/>
            <w:noWrap w:val="0"/>
            <w:vAlign w:val="center"/>
          </w:tcPr>
          <w:p w14:paraId="3491D655">
            <w:pPr>
              <w:spacing w:line="360" w:lineRule="auto"/>
              <w:jc w:val="center"/>
              <w:rPr>
                <w:rFonts w:hint="eastAsia"/>
                <w:color w:val="auto"/>
              </w:rPr>
            </w:pPr>
          </w:p>
        </w:tc>
        <w:tc>
          <w:tcPr>
            <w:tcW w:w="1199" w:type="dxa"/>
            <w:noWrap w:val="0"/>
            <w:vAlign w:val="center"/>
          </w:tcPr>
          <w:p w14:paraId="56123306">
            <w:pPr>
              <w:spacing w:line="360" w:lineRule="auto"/>
              <w:jc w:val="center"/>
              <w:rPr>
                <w:rFonts w:hint="eastAsia"/>
                <w:color w:val="auto"/>
              </w:rPr>
            </w:pPr>
          </w:p>
        </w:tc>
      </w:tr>
      <w:tr w14:paraId="6CF1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noWrap w:val="0"/>
            <w:vAlign w:val="center"/>
          </w:tcPr>
          <w:p w14:paraId="0727F83D">
            <w:pPr>
              <w:spacing w:line="360" w:lineRule="auto"/>
              <w:jc w:val="center"/>
              <w:rPr>
                <w:rFonts w:hint="eastAsia"/>
                <w:color w:val="auto"/>
              </w:rPr>
            </w:pPr>
          </w:p>
        </w:tc>
        <w:tc>
          <w:tcPr>
            <w:tcW w:w="3596" w:type="dxa"/>
            <w:noWrap w:val="0"/>
            <w:vAlign w:val="center"/>
          </w:tcPr>
          <w:p w14:paraId="406D08B2">
            <w:pPr>
              <w:spacing w:line="360" w:lineRule="auto"/>
              <w:jc w:val="center"/>
              <w:rPr>
                <w:rFonts w:hint="eastAsia"/>
                <w:color w:val="auto"/>
              </w:rPr>
            </w:pPr>
          </w:p>
        </w:tc>
        <w:tc>
          <w:tcPr>
            <w:tcW w:w="3595" w:type="dxa"/>
            <w:noWrap w:val="0"/>
            <w:vAlign w:val="center"/>
          </w:tcPr>
          <w:p w14:paraId="78779A02">
            <w:pPr>
              <w:spacing w:line="360" w:lineRule="auto"/>
              <w:jc w:val="center"/>
              <w:rPr>
                <w:rFonts w:hint="eastAsia"/>
                <w:color w:val="auto"/>
              </w:rPr>
            </w:pPr>
          </w:p>
        </w:tc>
        <w:tc>
          <w:tcPr>
            <w:tcW w:w="1199" w:type="dxa"/>
            <w:noWrap w:val="0"/>
            <w:vAlign w:val="center"/>
          </w:tcPr>
          <w:p w14:paraId="455FEDB9">
            <w:pPr>
              <w:spacing w:line="360" w:lineRule="auto"/>
              <w:jc w:val="center"/>
              <w:rPr>
                <w:rFonts w:hint="eastAsia"/>
                <w:color w:val="auto"/>
              </w:rPr>
            </w:pPr>
          </w:p>
        </w:tc>
      </w:tr>
    </w:tbl>
    <w:p w14:paraId="070B018F">
      <w:pPr>
        <w:spacing w:line="360" w:lineRule="auto"/>
        <w:rPr>
          <w:rFonts w:hint="eastAsia" w:cs="宋体"/>
          <w:color w:val="auto"/>
        </w:rPr>
      </w:pPr>
      <w:r>
        <w:rPr>
          <w:rFonts w:hint="eastAsia" w:cs="宋体"/>
          <w:color w:val="auto"/>
        </w:rPr>
        <w:t>注：1、商务条款内容主要是针对招标文件有关的包括付款方式、服务期、合同主要条款等内容。</w:t>
      </w:r>
    </w:p>
    <w:p w14:paraId="2CB63746">
      <w:pPr>
        <w:spacing w:line="360" w:lineRule="auto"/>
        <w:ind w:firstLine="420" w:firstLineChars="200"/>
        <w:rPr>
          <w:rFonts w:hint="eastAsia" w:cs="宋体"/>
          <w:color w:val="auto"/>
        </w:rPr>
      </w:pPr>
      <w:r>
        <w:rPr>
          <w:rFonts w:hint="eastAsia" w:cs="宋体"/>
          <w:color w:val="auto"/>
        </w:rPr>
        <w:t>2、若无偏离应在本表空白处醒目地注明“无商务</w:t>
      </w:r>
      <w:r>
        <w:rPr>
          <w:rFonts w:hint="eastAsia" w:cs="宋体"/>
          <w:color w:val="auto"/>
          <w:lang w:val="en-US" w:eastAsia="zh-CN"/>
        </w:rPr>
        <w:t>技术</w:t>
      </w:r>
      <w:r>
        <w:rPr>
          <w:rFonts w:hint="eastAsia" w:cs="宋体"/>
          <w:color w:val="auto"/>
        </w:rPr>
        <w:t>条款偏离”的字样。</w:t>
      </w:r>
    </w:p>
    <w:p w14:paraId="687A5602">
      <w:pPr>
        <w:spacing w:line="380" w:lineRule="exact"/>
        <w:ind w:firstLine="420" w:firstLineChars="200"/>
        <w:jc w:val="center"/>
        <w:rPr>
          <w:rFonts w:hint="eastAsia"/>
          <w:color w:val="auto"/>
        </w:rPr>
      </w:pPr>
      <w:r>
        <w:rPr>
          <w:rFonts w:hint="eastAsia"/>
          <w:color w:val="auto"/>
        </w:rPr>
        <w:t xml:space="preserve">  </w:t>
      </w:r>
    </w:p>
    <w:p w14:paraId="4ABC059A">
      <w:pPr>
        <w:spacing w:line="380" w:lineRule="exact"/>
        <w:ind w:firstLine="420" w:firstLineChars="200"/>
        <w:jc w:val="center"/>
        <w:rPr>
          <w:rFonts w:hint="eastAsia"/>
          <w:color w:val="auto"/>
        </w:rPr>
      </w:pPr>
    </w:p>
    <w:p w14:paraId="7FDAD3ED">
      <w:pPr>
        <w:spacing w:line="380" w:lineRule="exact"/>
        <w:ind w:firstLine="420" w:firstLineChars="200"/>
        <w:jc w:val="center"/>
        <w:rPr>
          <w:rFonts w:hint="eastAsia"/>
          <w:color w:val="auto"/>
        </w:rPr>
      </w:pPr>
    </w:p>
    <w:p w14:paraId="0C5719BF">
      <w:pPr>
        <w:spacing w:line="380" w:lineRule="exact"/>
        <w:ind w:firstLine="420" w:firstLineChars="200"/>
        <w:jc w:val="center"/>
        <w:rPr>
          <w:rFonts w:hint="eastAsia"/>
          <w:color w:val="auto"/>
        </w:rPr>
      </w:pPr>
      <w:r>
        <w:rPr>
          <w:rFonts w:hint="eastAsia"/>
          <w:color w:val="auto"/>
        </w:rPr>
        <w:t xml:space="preserve">    投标人名称：（公章）</w:t>
      </w:r>
    </w:p>
    <w:p w14:paraId="77B08463">
      <w:pPr>
        <w:spacing w:line="360" w:lineRule="auto"/>
        <w:ind w:left="4200" w:leftChars="2000"/>
        <w:rPr>
          <w:rFonts w:hint="eastAsia" w:ascii="宋体" w:hAnsi="宋体"/>
          <w:color w:val="auto"/>
        </w:rPr>
      </w:pPr>
    </w:p>
    <w:p w14:paraId="62AE4C2A">
      <w:pPr>
        <w:spacing w:line="360" w:lineRule="auto"/>
        <w:ind w:left="4200" w:leftChars="2000"/>
        <w:rPr>
          <w:rFonts w:hint="eastAsia" w:cs="宋体"/>
          <w:color w:val="auto"/>
        </w:rPr>
      </w:pPr>
      <w:r>
        <w:rPr>
          <w:rFonts w:hint="eastAsia" w:ascii="宋体" w:hAnsi="宋体"/>
          <w:color w:val="auto"/>
        </w:rPr>
        <w:t>法定代表人或授权代表签字（或盖章）</w:t>
      </w:r>
      <w:r>
        <w:rPr>
          <w:rFonts w:hint="eastAsia"/>
          <w:color w:val="auto"/>
        </w:rPr>
        <w:t>：</w:t>
      </w:r>
    </w:p>
    <w:p w14:paraId="78658D4C">
      <w:pPr>
        <w:spacing w:line="360" w:lineRule="auto"/>
        <w:ind w:left="4200" w:leftChars="2000"/>
        <w:rPr>
          <w:rFonts w:hint="eastAsia" w:cs="宋体"/>
          <w:color w:val="auto"/>
        </w:rPr>
      </w:pPr>
    </w:p>
    <w:p w14:paraId="07E7842D">
      <w:pPr>
        <w:spacing w:line="360" w:lineRule="auto"/>
        <w:ind w:left="4200" w:leftChars="2000"/>
        <w:rPr>
          <w:rFonts w:hint="eastAsia" w:cs="宋体"/>
          <w:color w:val="auto"/>
        </w:rPr>
      </w:pPr>
      <w:r>
        <w:rPr>
          <w:rFonts w:hint="eastAsia" w:cs="宋体"/>
          <w:color w:val="auto"/>
        </w:rPr>
        <w:t>日期：    年  月  日</w:t>
      </w:r>
    </w:p>
    <w:p w14:paraId="1AA6B0D0">
      <w:pPr>
        <w:rPr>
          <w:rFonts w:hint="eastAsia"/>
        </w:rPr>
      </w:pPr>
    </w:p>
    <w:p w14:paraId="15DD1CBD">
      <w:pPr>
        <w:pStyle w:val="2"/>
        <w:rPr>
          <w:rFonts w:hint="eastAsia"/>
        </w:rPr>
      </w:pPr>
    </w:p>
    <w:p w14:paraId="74AD8983">
      <w:pPr>
        <w:pStyle w:val="2"/>
        <w:rPr>
          <w:rFonts w:hint="eastAsia"/>
        </w:rPr>
      </w:pPr>
    </w:p>
    <w:p w14:paraId="216387F6">
      <w:pPr>
        <w:pStyle w:val="2"/>
        <w:rPr>
          <w:rFonts w:hint="eastAsia"/>
        </w:rPr>
      </w:pPr>
    </w:p>
    <w:p w14:paraId="7C0EEC7E">
      <w:pPr>
        <w:pStyle w:val="2"/>
        <w:rPr>
          <w:rFonts w:hint="eastAsia"/>
        </w:rPr>
      </w:pPr>
    </w:p>
    <w:p w14:paraId="20A616AB">
      <w:pPr>
        <w:pStyle w:val="2"/>
        <w:rPr>
          <w:rFonts w:hint="eastAsia"/>
        </w:rPr>
      </w:pPr>
    </w:p>
    <w:p w14:paraId="6124F103">
      <w:pPr>
        <w:pStyle w:val="2"/>
        <w:rPr>
          <w:rFonts w:hint="eastAsia"/>
        </w:rPr>
      </w:pPr>
    </w:p>
    <w:p w14:paraId="75FC4876">
      <w:pPr>
        <w:pStyle w:val="2"/>
        <w:rPr>
          <w:rFonts w:hint="eastAsia"/>
        </w:rPr>
      </w:pPr>
    </w:p>
    <w:p w14:paraId="07DEB81A">
      <w:pPr>
        <w:pStyle w:val="2"/>
        <w:rPr>
          <w:rFonts w:hint="eastAsia"/>
        </w:rPr>
      </w:pPr>
    </w:p>
    <w:p w14:paraId="453DD551">
      <w:pPr>
        <w:pStyle w:val="2"/>
        <w:rPr>
          <w:rFonts w:hint="eastAsia"/>
        </w:rPr>
      </w:pPr>
    </w:p>
    <w:p w14:paraId="57641F0E">
      <w:pPr>
        <w:pStyle w:val="2"/>
        <w:rPr>
          <w:rFonts w:hint="eastAsia"/>
        </w:rPr>
      </w:pPr>
    </w:p>
    <w:p w14:paraId="35F2566E">
      <w:pPr>
        <w:jc w:val="center"/>
        <w:rPr>
          <w:rFonts w:hint="eastAsia" w:eastAsia="宋体"/>
          <w:b/>
          <w:color w:val="auto"/>
          <w:sz w:val="28"/>
          <w:lang w:val="zh-CN" w:eastAsia="zh-CN"/>
        </w:rPr>
      </w:pPr>
      <w:r>
        <w:rPr>
          <w:rFonts w:hint="eastAsia" w:eastAsia="宋体"/>
          <w:b/>
          <w:color w:val="auto"/>
          <w:sz w:val="28"/>
          <w:lang w:val="en-US" w:eastAsia="zh-CN"/>
        </w:rPr>
        <w:t xml:space="preserve">六、 </w:t>
      </w:r>
      <w:r>
        <w:rPr>
          <w:rFonts w:hint="eastAsia" w:eastAsia="宋体"/>
          <w:b/>
          <w:color w:val="auto"/>
          <w:sz w:val="28"/>
          <w:lang w:val="zh-CN" w:eastAsia="zh-CN"/>
        </w:rPr>
        <w:t>本</w:t>
      </w:r>
      <w:r>
        <w:rPr>
          <w:rFonts w:hint="eastAsia" w:eastAsia="宋体"/>
          <w:b/>
          <w:color w:val="auto"/>
          <w:sz w:val="28"/>
          <w:lang w:val="en-US" w:eastAsia="zh-CN"/>
        </w:rPr>
        <w:t>磋商</w:t>
      </w:r>
      <w:r>
        <w:rPr>
          <w:rFonts w:hint="eastAsia" w:eastAsia="宋体"/>
          <w:b/>
          <w:color w:val="auto"/>
          <w:sz w:val="28"/>
          <w:lang w:val="zh-CN" w:eastAsia="zh-CN"/>
        </w:rPr>
        <w:t>文件评标办法及评分标准、其他条款规定要求提供的或投标人认为需要提供的其他资料。</w:t>
      </w:r>
    </w:p>
    <w:p w14:paraId="37F010E8">
      <w:pPr>
        <w:pStyle w:val="2"/>
        <w:rPr>
          <w:rFonts w:hint="eastAsia"/>
        </w:rPr>
      </w:pPr>
    </w:p>
    <w:sectPr>
      <w:headerReference r:id="rId8" w:type="default"/>
      <w:footerReference r:id="rId9" w:type="default"/>
      <w:pgSz w:w="11906" w:h="16838"/>
      <w:pgMar w:top="1134" w:right="1134" w:bottom="1134" w:left="1554" w:header="851" w:footer="992" w:gutter="0"/>
      <w:pgBorders>
        <w:top w:val="none" w:sz="0" w:space="0"/>
        <w:left w:val="none" w:sz="0" w:space="0"/>
        <w:bottom w:val="none" w:sz="0" w:space="0"/>
        <w:right w:val="none" w:sz="0" w:space="0"/>
      </w:pgBorders>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yriad Pro">
    <w:altName w:val="Courier New"/>
    <w:panose1 w:val="00000000000000000000"/>
    <w:charset w:val="00"/>
    <w:family w:val="swiss"/>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BB6A">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7B68">
    <w:pPr>
      <w:pStyle w:val="25"/>
      <w:jc w:val="center"/>
    </w:pPr>
    <w:r>
      <w:fldChar w:fldCharType="begin"/>
    </w:r>
    <w:r>
      <w:instrText xml:space="preserve"> PAGE   \* MERGEFORMAT </w:instrText>
    </w:r>
    <w:r>
      <w:fldChar w:fldCharType="separate"/>
    </w:r>
    <w:r>
      <w:rPr>
        <w:lang w:val="zh-CN"/>
      </w:rPr>
      <w:t>50</w:t>
    </w:r>
    <w:r>
      <w:rPr>
        <w:lang w:val="zh-CN"/>
      </w:rPr>
      <w:fldChar w:fldCharType="end"/>
    </w:r>
  </w:p>
  <w:p w14:paraId="2D378E4F">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B6C15">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FFB249">
                          <w:pPr>
                            <w:pStyle w:val="25"/>
                            <w:rPr>
                              <w:rFonts w:ascii="宋体" w:hAnsi="宋体" w:cs="宋体"/>
                            </w:rPr>
                          </w:pPr>
                          <w:r>
                            <w:rPr>
                              <w:rFonts w:hint="eastAsia" w:ascii="宋体" w:hAnsi="宋体" w:cs="宋体"/>
                            </w:rPr>
                            <w:fldChar w:fldCharType="begin"/>
                          </w:r>
                          <w:r>
                            <w:rPr>
                              <w:rStyle w:val="40"/>
                              <w:rFonts w:hint="eastAsia" w:ascii="宋体" w:hAnsi="宋体" w:cs="宋体"/>
                            </w:rPr>
                            <w:instrText xml:space="preserve"> PAGE </w:instrText>
                          </w:r>
                          <w:r>
                            <w:rPr>
                              <w:rFonts w:hint="eastAsia" w:ascii="宋体" w:hAnsi="宋体" w:cs="宋体"/>
                            </w:rPr>
                            <w:fldChar w:fldCharType="separate"/>
                          </w:r>
                          <w:r>
                            <w:rPr>
                              <w:rStyle w:val="40"/>
                              <w:rFonts w:ascii="宋体" w:hAnsi="宋体" w:cs="宋体"/>
                            </w:rPr>
                            <w:t>33</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W7X8IBAACN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CVu1/CAQAAjQMAAA4AAAAAAAAAAQAgAAAAHgEAAGRycy9lMm9Eb2MueG1sUEsF&#10;BgAAAAAGAAYAWQEAAFIFAAAAAA==&#10;">
              <v:fill on="f" focussize="0,0"/>
              <v:stroke on="f"/>
              <v:imagedata o:title=""/>
              <o:lock v:ext="edit" aspectratio="f"/>
              <v:textbox inset="0mm,0mm,0mm,0mm" style="mso-fit-shape-to-text:t;">
                <w:txbxContent>
                  <w:p w14:paraId="30FFB249">
                    <w:pPr>
                      <w:pStyle w:val="25"/>
                      <w:rPr>
                        <w:rFonts w:ascii="宋体" w:hAnsi="宋体" w:cs="宋体"/>
                      </w:rPr>
                    </w:pPr>
                    <w:r>
                      <w:rPr>
                        <w:rFonts w:hint="eastAsia" w:ascii="宋体" w:hAnsi="宋体" w:cs="宋体"/>
                      </w:rPr>
                      <w:fldChar w:fldCharType="begin"/>
                    </w:r>
                    <w:r>
                      <w:rPr>
                        <w:rStyle w:val="40"/>
                        <w:rFonts w:hint="eastAsia" w:ascii="宋体" w:hAnsi="宋体" w:cs="宋体"/>
                      </w:rPr>
                      <w:instrText xml:space="preserve"> PAGE </w:instrText>
                    </w:r>
                    <w:r>
                      <w:rPr>
                        <w:rFonts w:hint="eastAsia" w:ascii="宋体" w:hAnsi="宋体" w:cs="宋体"/>
                      </w:rPr>
                      <w:fldChar w:fldCharType="separate"/>
                    </w:r>
                    <w:r>
                      <w:rPr>
                        <w:rStyle w:val="40"/>
                        <w:rFonts w:ascii="宋体" w:hAnsi="宋体" w:cs="宋体"/>
                      </w:rPr>
                      <w:t>33</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6837">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AB71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wsOHLAQAAl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MVB78+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qcLDhywEAAJcDAAAOAAAAAAAAAAEAIAAAACIBAABkcnMv&#10;ZTJvRG9jLnhtbFBLBQYAAAAABgAGAFkBAABfBQAAAAA=&#10;">
              <v:fill on="f" focussize="0,0"/>
              <v:stroke on="f" weight="1.25pt"/>
              <v:imagedata o:title=""/>
              <o:lock v:ext="edit" aspectratio="f"/>
              <v:textbox inset="0mm,0mm,0mm,0mm" style="mso-fit-shape-to-text:t;">
                <w:txbxContent>
                  <w:p w14:paraId="3AAB71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5E60">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B810">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1888">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DE548"/>
    <w:multiLevelType w:val="singleLevel"/>
    <w:tmpl w:val="AB7DE548"/>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lowerLetter"/>
      <w:pStyle w:val="88"/>
      <w:lvlText w:val="%1)"/>
      <w:lvlJc w:val="left"/>
      <w:pPr>
        <w:ind w:left="420" w:hanging="420"/>
      </w:pPr>
    </w:lvl>
    <w:lvl w:ilvl="1" w:tentative="0">
      <w:start w:val="1"/>
      <w:numFmt w:val="lowerLetter"/>
      <w:lvlText w:val="%2)"/>
      <w:lvlJc w:val="left"/>
      <w:pPr>
        <w:ind w:left="420" w:hanging="420"/>
      </w:p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singleLevel"/>
    <w:tmpl w:val="00000004"/>
    <w:lvl w:ilvl="0" w:tentative="0">
      <w:start w:val="1"/>
      <w:numFmt w:val="decimal"/>
      <w:suff w:val="nothing"/>
      <w:lvlText w:val="3.%1 "/>
      <w:lvlJc w:val="left"/>
      <w:pPr>
        <w:ind w:left="0" w:firstLine="400"/>
      </w:pPr>
      <w:rPr>
        <w:rFonts w:hint="default"/>
      </w:rPr>
    </w:lvl>
  </w:abstractNum>
  <w:abstractNum w:abstractNumId="3">
    <w:nsid w:val="0000000E"/>
    <w:multiLevelType w:val="multilevel"/>
    <w:tmpl w:val="0000000E"/>
    <w:lvl w:ilvl="0" w:tentative="0">
      <w:start w:val="1"/>
      <w:numFmt w:val="decimal"/>
      <w:pStyle w:val="123"/>
      <w:lvlText w:val="%1)"/>
      <w:lvlJc w:val="left"/>
      <w:pPr>
        <w:ind w:left="420" w:hanging="420"/>
      </w:pPr>
    </w:lvl>
    <w:lvl w:ilvl="1" w:tentative="0">
      <w:start w:val="1"/>
      <w:numFmt w:val="lowerLetter"/>
      <w:pStyle w:val="95"/>
      <w:lvlText w:val="%2)"/>
      <w:lvlJc w:val="left"/>
      <w:pPr>
        <w:ind w:left="420" w:hanging="420"/>
      </w:pPr>
    </w:lvl>
    <w:lvl w:ilvl="2" w:tentative="0">
      <w:start w:val="1"/>
      <w:numFmt w:val="lowerRoman"/>
      <w:pStyle w:val="94"/>
      <w:lvlText w:val="%3."/>
      <w:lvlJc w:val="right"/>
      <w:pPr>
        <w:ind w:left="1260" w:hanging="420"/>
      </w:pPr>
    </w:lvl>
    <w:lvl w:ilvl="3" w:tentative="0">
      <w:start w:val="1"/>
      <w:numFmt w:val="decimal"/>
      <w:pStyle w:val="93"/>
      <w:lvlText w:val="%4."/>
      <w:lvlJc w:val="left"/>
      <w:pPr>
        <w:ind w:left="1680" w:hanging="420"/>
      </w:pPr>
    </w:lvl>
    <w:lvl w:ilvl="4" w:tentative="0">
      <w:start w:val="1"/>
      <w:numFmt w:val="lowerLetter"/>
      <w:pStyle w:val="133"/>
      <w:lvlText w:val="%5)"/>
      <w:lvlJc w:val="left"/>
      <w:pPr>
        <w:ind w:left="2100" w:hanging="420"/>
      </w:pPr>
    </w:lvl>
    <w:lvl w:ilvl="5" w:tentative="0">
      <w:start w:val="1"/>
      <w:numFmt w:val="lowerRoman"/>
      <w:pStyle w:val="82"/>
      <w:lvlText w:val="%6."/>
      <w:lvlJc w:val="right"/>
      <w:pPr>
        <w:ind w:left="2520" w:hanging="420"/>
      </w:pPr>
    </w:lvl>
    <w:lvl w:ilvl="6" w:tentative="0">
      <w:start w:val="1"/>
      <w:numFmt w:val="decimal"/>
      <w:pStyle w:val="120"/>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lowerLetter"/>
      <w:pStyle w:val="117"/>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0000002B"/>
    <w:multiLevelType w:val="singleLevel"/>
    <w:tmpl w:val="0000002B"/>
    <w:lvl w:ilvl="0" w:tentative="0">
      <w:start w:val="1"/>
      <w:numFmt w:val="decimal"/>
      <w:suff w:val="nothing"/>
      <w:lvlText w:val="%1、"/>
      <w:lvlJc w:val="left"/>
      <w:pPr>
        <w:ind w:left="0" w:firstLine="400"/>
      </w:pPr>
      <w:rPr>
        <w:rFonts w:hint="default"/>
      </w:rPr>
    </w:lvl>
  </w:abstractNum>
  <w:abstractNum w:abstractNumId="6">
    <w:nsid w:val="00000037"/>
    <w:multiLevelType w:val="multilevel"/>
    <w:tmpl w:val="00000037"/>
    <w:lvl w:ilvl="0" w:tentative="0">
      <w:start w:val="1"/>
      <w:numFmt w:val="decimal"/>
      <w:suff w:val="nothing"/>
      <w:lvlText w:val="（%1）"/>
      <w:lvlJc w:val="left"/>
      <w:pPr>
        <w:ind w:left="23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4E569E7E"/>
    <w:multiLevelType w:val="singleLevel"/>
    <w:tmpl w:val="4E569E7E"/>
    <w:lvl w:ilvl="0" w:tentative="0">
      <w:start w:val="6"/>
      <w:numFmt w:val="decimal"/>
      <w:suff w:val="nothing"/>
      <w:lvlText w:val="%1、"/>
      <w:lvlJc w:val="left"/>
    </w:lvl>
  </w:abstractNum>
  <w:abstractNum w:abstractNumId="8">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YjJiZTE3MWQ1YTVlYzhlOWVlOTliYjJjMWI1NzkifQ=="/>
  </w:docVars>
  <w:rsids>
    <w:rsidRoot w:val="00172A27"/>
    <w:rsid w:val="0000108E"/>
    <w:rsid w:val="000022DF"/>
    <w:rsid w:val="00004082"/>
    <w:rsid w:val="00004CD5"/>
    <w:rsid w:val="000068B0"/>
    <w:rsid w:val="000069AE"/>
    <w:rsid w:val="00006BFE"/>
    <w:rsid w:val="000161A9"/>
    <w:rsid w:val="000169DF"/>
    <w:rsid w:val="00020AB3"/>
    <w:rsid w:val="00023D2C"/>
    <w:rsid w:val="00026424"/>
    <w:rsid w:val="00026C14"/>
    <w:rsid w:val="00030F3A"/>
    <w:rsid w:val="00033950"/>
    <w:rsid w:val="00034E0A"/>
    <w:rsid w:val="00036842"/>
    <w:rsid w:val="0003784A"/>
    <w:rsid w:val="000437D9"/>
    <w:rsid w:val="00044BE9"/>
    <w:rsid w:val="000501D9"/>
    <w:rsid w:val="0005366B"/>
    <w:rsid w:val="000556CA"/>
    <w:rsid w:val="0005668A"/>
    <w:rsid w:val="00056F7F"/>
    <w:rsid w:val="00057029"/>
    <w:rsid w:val="00062820"/>
    <w:rsid w:val="00064DE3"/>
    <w:rsid w:val="00065319"/>
    <w:rsid w:val="000815A7"/>
    <w:rsid w:val="00081E2C"/>
    <w:rsid w:val="000848A9"/>
    <w:rsid w:val="0009287D"/>
    <w:rsid w:val="000949CA"/>
    <w:rsid w:val="000A0BD4"/>
    <w:rsid w:val="000B1689"/>
    <w:rsid w:val="000B210E"/>
    <w:rsid w:val="000B305C"/>
    <w:rsid w:val="000B7C7C"/>
    <w:rsid w:val="000C1B39"/>
    <w:rsid w:val="000C288D"/>
    <w:rsid w:val="000C2A23"/>
    <w:rsid w:val="000C2DE7"/>
    <w:rsid w:val="000D0746"/>
    <w:rsid w:val="000D1027"/>
    <w:rsid w:val="000D21D5"/>
    <w:rsid w:val="000D5CA4"/>
    <w:rsid w:val="000E218F"/>
    <w:rsid w:val="000E5669"/>
    <w:rsid w:val="000E6A08"/>
    <w:rsid w:val="000E7826"/>
    <w:rsid w:val="000F07AC"/>
    <w:rsid w:val="000F1CD7"/>
    <w:rsid w:val="000F4D1B"/>
    <w:rsid w:val="00100262"/>
    <w:rsid w:val="001018DB"/>
    <w:rsid w:val="001069EB"/>
    <w:rsid w:val="00107038"/>
    <w:rsid w:val="001107F5"/>
    <w:rsid w:val="001200DD"/>
    <w:rsid w:val="0012054F"/>
    <w:rsid w:val="00126F15"/>
    <w:rsid w:val="00130CE4"/>
    <w:rsid w:val="00132053"/>
    <w:rsid w:val="001329F4"/>
    <w:rsid w:val="00133BE4"/>
    <w:rsid w:val="0013719D"/>
    <w:rsid w:val="00141AC6"/>
    <w:rsid w:val="00141C7E"/>
    <w:rsid w:val="00144C06"/>
    <w:rsid w:val="001452EE"/>
    <w:rsid w:val="00146AF8"/>
    <w:rsid w:val="00151D1C"/>
    <w:rsid w:val="0015394B"/>
    <w:rsid w:val="00153DE6"/>
    <w:rsid w:val="001638AD"/>
    <w:rsid w:val="00171045"/>
    <w:rsid w:val="00172A27"/>
    <w:rsid w:val="00174C6E"/>
    <w:rsid w:val="00174E43"/>
    <w:rsid w:val="00175700"/>
    <w:rsid w:val="00182E25"/>
    <w:rsid w:val="001871BA"/>
    <w:rsid w:val="001908D5"/>
    <w:rsid w:val="00192297"/>
    <w:rsid w:val="00192B78"/>
    <w:rsid w:val="00196E73"/>
    <w:rsid w:val="001A1428"/>
    <w:rsid w:val="001A2668"/>
    <w:rsid w:val="001A3A3A"/>
    <w:rsid w:val="001A731F"/>
    <w:rsid w:val="001A7782"/>
    <w:rsid w:val="001A7BD4"/>
    <w:rsid w:val="001B3CDA"/>
    <w:rsid w:val="001B61C8"/>
    <w:rsid w:val="001B7B2F"/>
    <w:rsid w:val="001C0175"/>
    <w:rsid w:val="001C44B7"/>
    <w:rsid w:val="001C4745"/>
    <w:rsid w:val="001C7025"/>
    <w:rsid w:val="001C794A"/>
    <w:rsid w:val="001D6415"/>
    <w:rsid w:val="001D7ABB"/>
    <w:rsid w:val="001E3891"/>
    <w:rsid w:val="001E4B88"/>
    <w:rsid w:val="001E5B34"/>
    <w:rsid w:val="001E6ACE"/>
    <w:rsid w:val="001E7396"/>
    <w:rsid w:val="001E7798"/>
    <w:rsid w:val="001F2D2F"/>
    <w:rsid w:val="001F3026"/>
    <w:rsid w:val="001F306E"/>
    <w:rsid w:val="001F3EC6"/>
    <w:rsid w:val="002037FB"/>
    <w:rsid w:val="00212237"/>
    <w:rsid w:val="00215E13"/>
    <w:rsid w:val="002168CA"/>
    <w:rsid w:val="002175EE"/>
    <w:rsid w:val="002216A1"/>
    <w:rsid w:val="00244E72"/>
    <w:rsid w:val="0024601C"/>
    <w:rsid w:val="002503E5"/>
    <w:rsid w:val="00252A45"/>
    <w:rsid w:val="00252AC9"/>
    <w:rsid w:val="00256220"/>
    <w:rsid w:val="00263FE5"/>
    <w:rsid w:val="00264CF8"/>
    <w:rsid w:val="00266EB4"/>
    <w:rsid w:val="00274BC6"/>
    <w:rsid w:val="0028128F"/>
    <w:rsid w:val="002823DA"/>
    <w:rsid w:val="00283828"/>
    <w:rsid w:val="002848C0"/>
    <w:rsid w:val="00284ADC"/>
    <w:rsid w:val="002875FA"/>
    <w:rsid w:val="002917A9"/>
    <w:rsid w:val="002937D5"/>
    <w:rsid w:val="002A1094"/>
    <w:rsid w:val="002A12EE"/>
    <w:rsid w:val="002A1F78"/>
    <w:rsid w:val="002A6498"/>
    <w:rsid w:val="002B0B39"/>
    <w:rsid w:val="002B2288"/>
    <w:rsid w:val="002B762A"/>
    <w:rsid w:val="002B7800"/>
    <w:rsid w:val="002C31E8"/>
    <w:rsid w:val="002C69BF"/>
    <w:rsid w:val="002D4A89"/>
    <w:rsid w:val="002D77A4"/>
    <w:rsid w:val="002E3A09"/>
    <w:rsid w:val="002F48C8"/>
    <w:rsid w:val="002F5754"/>
    <w:rsid w:val="00300A68"/>
    <w:rsid w:val="003035A4"/>
    <w:rsid w:val="00310AAE"/>
    <w:rsid w:val="003159DE"/>
    <w:rsid w:val="0032318A"/>
    <w:rsid w:val="00323FD1"/>
    <w:rsid w:val="00325C21"/>
    <w:rsid w:val="00327666"/>
    <w:rsid w:val="00340473"/>
    <w:rsid w:val="00341F4C"/>
    <w:rsid w:val="003427D6"/>
    <w:rsid w:val="0034566C"/>
    <w:rsid w:val="00351D14"/>
    <w:rsid w:val="00352ACA"/>
    <w:rsid w:val="00357235"/>
    <w:rsid w:val="00362CF6"/>
    <w:rsid w:val="00374BB6"/>
    <w:rsid w:val="003820D2"/>
    <w:rsid w:val="00382B70"/>
    <w:rsid w:val="00392251"/>
    <w:rsid w:val="003971A8"/>
    <w:rsid w:val="003A1ECB"/>
    <w:rsid w:val="003A22A1"/>
    <w:rsid w:val="003A22C0"/>
    <w:rsid w:val="003A5970"/>
    <w:rsid w:val="003A5D06"/>
    <w:rsid w:val="003B3E8C"/>
    <w:rsid w:val="003B3F50"/>
    <w:rsid w:val="003C1D25"/>
    <w:rsid w:val="003C553A"/>
    <w:rsid w:val="003C7675"/>
    <w:rsid w:val="003D30EB"/>
    <w:rsid w:val="003D393B"/>
    <w:rsid w:val="003D4147"/>
    <w:rsid w:val="003D5852"/>
    <w:rsid w:val="003D58CF"/>
    <w:rsid w:val="003D652F"/>
    <w:rsid w:val="003F545B"/>
    <w:rsid w:val="004036CA"/>
    <w:rsid w:val="00406AE0"/>
    <w:rsid w:val="0041203C"/>
    <w:rsid w:val="0041303A"/>
    <w:rsid w:val="00413C93"/>
    <w:rsid w:val="00421CC5"/>
    <w:rsid w:val="004227F3"/>
    <w:rsid w:val="00430B84"/>
    <w:rsid w:val="00430C2D"/>
    <w:rsid w:val="00431FAE"/>
    <w:rsid w:val="00441F90"/>
    <w:rsid w:val="004433AA"/>
    <w:rsid w:val="00444572"/>
    <w:rsid w:val="00450BE4"/>
    <w:rsid w:val="004515A8"/>
    <w:rsid w:val="004526E8"/>
    <w:rsid w:val="0045731E"/>
    <w:rsid w:val="00460D70"/>
    <w:rsid w:val="0046119B"/>
    <w:rsid w:val="004631BC"/>
    <w:rsid w:val="004738F4"/>
    <w:rsid w:val="00493EE9"/>
    <w:rsid w:val="004945FB"/>
    <w:rsid w:val="00495F36"/>
    <w:rsid w:val="0049796A"/>
    <w:rsid w:val="00497D5B"/>
    <w:rsid w:val="004A006B"/>
    <w:rsid w:val="004A08C2"/>
    <w:rsid w:val="004A1B11"/>
    <w:rsid w:val="004A37FA"/>
    <w:rsid w:val="004A4D02"/>
    <w:rsid w:val="004A5B76"/>
    <w:rsid w:val="004B1210"/>
    <w:rsid w:val="004B3F80"/>
    <w:rsid w:val="004B49B8"/>
    <w:rsid w:val="004C0849"/>
    <w:rsid w:val="004C3CCE"/>
    <w:rsid w:val="004C565C"/>
    <w:rsid w:val="004C6327"/>
    <w:rsid w:val="004C63CC"/>
    <w:rsid w:val="004C6B0D"/>
    <w:rsid w:val="004D27AE"/>
    <w:rsid w:val="004D4DAD"/>
    <w:rsid w:val="004D626B"/>
    <w:rsid w:val="004D682A"/>
    <w:rsid w:val="004E04E1"/>
    <w:rsid w:val="004E183F"/>
    <w:rsid w:val="004E2651"/>
    <w:rsid w:val="004E3CAB"/>
    <w:rsid w:val="004E5FFB"/>
    <w:rsid w:val="004F6B91"/>
    <w:rsid w:val="00500519"/>
    <w:rsid w:val="005022F7"/>
    <w:rsid w:val="00504E51"/>
    <w:rsid w:val="005056F3"/>
    <w:rsid w:val="00515772"/>
    <w:rsid w:val="00517673"/>
    <w:rsid w:val="005252A1"/>
    <w:rsid w:val="00534DA7"/>
    <w:rsid w:val="005409BA"/>
    <w:rsid w:val="00542909"/>
    <w:rsid w:val="00544173"/>
    <w:rsid w:val="00545673"/>
    <w:rsid w:val="005456C6"/>
    <w:rsid w:val="00547E2C"/>
    <w:rsid w:val="0055492C"/>
    <w:rsid w:val="00556BC9"/>
    <w:rsid w:val="0056128B"/>
    <w:rsid w:val="00562078"/>
    <w:rsid w:val="005629DA"/>
    <w:rsid w:val="00563E33"/>
    <w:rsid w:val="005648BC"/>
    <w:rsid w:val="00564E57"/>
    <w:rsid w:val="0057626A"/>
    <w:rsid w:val="00576905"/>
    <w:rsid w:val="005818A4"/>
    <w:rsid w:val="00581E44"/>
    <w:rsid w:val="005853D5"/>
    <w:rsid w:val="00595624"/>
    <w:rsid w:val="005973CA"/>
    <w:rsid w:val="005A1BB3"/>
    <w:rsid w:val="005A6AAB"/>
    <w:rsid w:val="005B47EF"/>
    <w:rsid w:val="005C0DC5"/>
    <w:rsid w:val="005C17E0"/>
    <w:rsid w:val="005C216D"/>
    <w:rsid w:val="005D07CF"/>
    <w:rsid w:val="005D4622"/>
    <w:rsid w:val="005D4DF3"/>
    <w:rsid w:val="005D645E"/>
    <w:rsid w:val="005D746F"/>
    <w:rsid w:val="005E13BC"/>
    <w:rsid w:val="005E1C02"/>
    <w:rsid w:val="005E1EB8"/>
    <w:rsid w:val="005E2D79"/>
    <w:rsid w:val="005F0EBB"/>
    <w:rsid w:val="005F265D"/>
    <w:rsid w:val="005F2E3C"/>
    <w:rsid w:val="005F720C"/>
    <w:rsid w:val="00602F4D"/>
    <w:rsid w:val="0061267C"/>
    <w:rsid w:val="00612D4A"/>
    <w:rsid w:val="00615CF4"/>
    <w:rsid w:val="006164CE"/>
    <w:rsid w:val="00616546"/>
    <w:rsid w:val="00616CAD"/>
    <w:rsid w:val="0063058B"/>
    <w:rsid w:val="00630E13"/>
    <w:rsid w:val="00631711"/>
    <w:rsid w:val="006358E6"/>
    <w:rsid w:val="00637C7F"/>
    <w:rsid w:val="00640FC8"/>
    <w:rsid w:val="00641111"/>
    <w:rsid w:val="00643508"/>
    <w:rsid w:val="00654674"/>
    <w:rsid w:val="00672044"/>
    <w:rsid w:val="0067265B"/>
    <w:rsid w:val="00672E47"/>
    <w:rsid w:val="006746BE"/>
    <w:rsid w:val="00675BCB"/>
    <w:rsid w:val="00675C4F"/>
    <w:rsid w:val="00675DBE"/>
    <w:rsid w:val="00676845"/>
    <w:rsid w:val="00680A31"/>
    <w:rsid w:val="00683E50"/>
    <w:rsid w:val="006865D2"/>
    <w:rsid w:val="00687202"/>
    <w:rsid w:val="0069228A"/>
    <w:rsid w:val="00693F74"/>
    <w:rsid w:val="006A18DF"/>
    <w:rsid w:val="006A60C1"/>
    <w:rsid w:val="006B18E4"/>
    <w:rsid w:val="006B4DCA"/>
    <w:rsid w:val="006B5EEC"/>
    <w:rsid w:val="006C14CD"/>
    <w:rsid w:val="006C1764"/>
    <w:rsid w:val="006C4E4B"/>
    <w:rsid w:val="006D1BF5"/>
    <w:rsid w:val="006D7FB7"/>
    <w:rsid w:val="006E1C13"/>
    <w:rsid w:val="006E4972"/>
    <w:rsid w:val="006F6BA3"/>
    <w:rsid w:val="007001BF"/>
    <w:rsid w:val="00701016"/>
    <w:rsid w:val="0070160B"/>
    <w:rsid w:val="00704F24"/>
    <w:rsid w:val="0070711D"/>
    <w:rsid w:val="00707819"/>
    <w:rsid w:val="00712AB1"/>
    <w:rsid w:val="00713DB2"/>
    <w:rsid w:val="00722619"/>
    <w:rsid w:val="00731437"/>
    <w:rsid w:val="00733156"/>
    <w:rsid w:val="00733A03"/>
    <w:rsid w:val="00733B4D"/>
    <w:rsid w:val="00737AB5"/>
    <w:rsid w:val="00740637"/>
    <w:rsid w:val="00742D2A"/>
    <w:rsid w:val="00745C41"/>
    <w:rsid w:val="00747493"/>
    <w:rsid w:val="007474F0"/>
    <w:rsid w:val="007501C6"/>
    <w:rsid w:val="00752115"/>
    <w:rsid w:val="00752C1E"/>
    <w:rsid w:val="00754815"/>
    <w:rsid w:val="007555C6"/>
    <w:rsid w:val="00760A4C"/>
    <w:rsid w:val="00762A3E"/>
    <w:rsid w:val="00771BD1"/>
    <w:rsid w:val="00774C97"/>
    <w:rsid w:val="007804A6"/>
    <w:rsid w:val="00784E42"/>
    <w:rsid w:val="007851BC"/>
    <w:rsid w:val="007855A0"/>
    <w:rsid w:val="00790A9E"/>
    <w:rsid w:val="00790ADA"/>
    <w:rsid w:val="007928A3"/>
    <w:rsid w:val="007938BA"/>
    <w:rsid w:val="00793CA0"/>
    <w:rsid w:val="00795C43"/>
    <w:rsid w:val="00797651"/>
    <w:rsid w:val="007A1526"/>
    <w:rsid w:val="007A31DF"/>
    <w:rsid w:val="007A6036"/>
    <w:rsid w:val="007A6710"/>
    <w:rsid w:val="007A7EBE"/>
    <w:rsid w:val="007B30A0"/>
    <w:rsid w:val="007B34D7"/>
    <w:rsid w:val="007C23E3"/>
    <w:rsid w:val="007C3401"/>
    <w:rsid w:val="007D2EBC"/>
    <w:rsid w:val="007D5AEA"/>
    <w:rsid w:val="007D6FAC"/>
    <w:rsid w:val="007E134E"/>
    <w:rsid w:val="007E326C"/>
    <w:rsid w:val="007F060C"/>
    <w:rsid w:val="0081006B"/>
    <w:rsid w:val="00812E68"/>
    <w:rsid w:val="008137A7"/>
    <w:rsid w:val="008158C2"/>
    <w:rsid w:val="0081744C"/>
    <w:rsid w:val="0081763D"/>
    <w:rsid w:val="0082095F"/>
    <w:rsid w:val="0082287D"/>
    <w:rsid w:val="00823A9E"/>
    <w:rsid w:val="0082745D"/>
    <w:rsid w:val="00832341"/>
    <w:rsid w:val="00837C36"/>
    <w:rsid w:val="008402F5"/>
    <w:rsid w:val="008457C9"/>
    <w:rsid w:val="008473FA"/>
    <w:rsid w:val="0085137C"/>
    <w:rsid w:val="0085317E"/>
    <w:rsid w:val="00854CD5"/>
    <w:rsid w:val="00857E14"/>
    <w:rsid w:val="00863178"/>
    <w:rsid w:val="00864AF8"/>
    <w:rsid w:val="00870CAD"/>
    <w:rsid w:val="0087517A"/>
    <w:rsid w:val="00890FA0"/>
    <w:rsid w:val="00894242"/>
    <w:rsid w:val="00895973"/>
    <w:rsid w:val="008A1BFF"/>
    <w:rsid w:val="008A3499"/>
    <w:rsid w:val="008A468E"/>
    <w:rsid w:val="008A6548"/>
    <w:rsid w:val="008B732C"/>
    <w:rsid w:val="008C0D0F"/>
    <w:rsid w:val="008C0DF9"/>
    <w:rsid w:val="008C1F61"/>
    <w:rsid w:val="008C4395"/>
    <w:rsid w:val="008C5933"/>
    <w:rsid w:val="008C5BAF"/>
    <w:rsid w:val="008D0CDC"/>
    <w:rsid w:val="008D484C"/>
    <w:rsid w:val="008E1EC7"/>
    <w:rsid w:val="008F6332"/>
    <w:rsid w:val="008F717A"/>
    <w:rsid w:val="00900E1D"/>
    <w:rsid w:val="0090525E"/>
    <w:rsid w:val="00905441"/>
    <w:rsid w:val="00911062"/>
    <w:rsid w:val="009113C9"/>
    <w:rsid w:val="00911BB9"/>
    <w:rsid w:val="00916482"/>
    <w:rsid w:val="009164CB"/>
    <w:rsid w:val="00920ED1"/>
    <w:rsid w:val="00922190"/>
    <w:rsid w:val="00926060"/>
    <w:rsid w:val="009262BC"/>
    <w:rsid w:val="009318A0"/>
    <w:rsid w:val="009333B9"/>
    <w:rsid w:val="00933C0A"/>
    <w:rsid w:val="009366E9"/>
    <w:rsid w:val="00947E7E"/>
    <w:rsid w:val="00952A54"/>
    <w:rsid w:val="0096049C"/>
    <w:rsid w:val="00961624"/>
    <w:rsid w:val="00962F70"/>
    <w:rsid w:val="00965E69"/>
    <w:rsid w:val="00967F9F"/>
    <w:rsid w:val="00970869"/>
    <w:rsid w:val="00980770"/>
    <w:rsid w:val="0098583F"/>
    <w:rsid w:val="009A1907"/>
    <w:rsid w:val="009A3C77"/>
    <w:rsid w:val="009B2395"/>
    <w:rsid w:val="009B7C98"/>
    <w:rsid w:val="009B7EE5"/>
    <w:rsid w:val="009C138F"/>
    <w:rsid w:val="009C17B0"/>
    <w:rsid w:val="009C2AC1"/>
    <w:rsid w:val="009C39F6"/>
    <w:rsid w:val="009C4DB8"/>
    <w:rsid w:val="009C7B5A"/>
    <w:rsid w:val="009D27D1"/>
    <w:rsid w:val="009D3A26"/>
    <w:rsid w:val="009D4FA2"/>
    <w:rsid w:val="009D548F"/>
    <w:rsid w:val="009E1BDB"/>
    <w:rsid w:val="009F4B26"/>
    <w:rsid w:val="00A12838"/>
    <w:rsid w:val="00A12A75"/>
    <w:rsid w:val="00A12CF7"/>
    <w:rsid w:val="00A21013"/>
    <w:rsid w:val="00A21187"/>
    <w:rsid w:val="00A22949"/>
    <w:rsid w:val="00A22A1D"/>
    <w:rsid w:val="00A317FC"/>
    <w:rsid w:val="00A3368F"/>
    <w:rsid w:val="00A348F9"/>
    <w:rsid w:val="00A34938"/>
    <w:rsid w:val="00A34E33"/>
    <w:rsid w:val="00A37C90"/>
    <w:rsid w:val="00A40EDC"/>
    <w:rsid w:val="00A41C2F"/>
    <w:rsid w:val="00A43A7F"/>
    <w:rsid w:val="00A451BA"/>
    <w:rsid w:val="00A45D60"/>
    <w:rsid w:val="00A45EE2"/>
    <w:rsid w:val="00A515CF"/>
    <w:rsid w:val="00A54C0C"/>
    <w:rsid w:val="00A61F6E"/>
    <w:rsid w:val="00A64801"/>
    <w:rsid w:val="00A66943"/>
    <w:rsid w:val="00A71618"/>
    <w:rsid w:val="00A728DE"/>
    <w:rsid w:val="00A732A7"/>
    <w:rsid w:val="00A774A5"/>
    <w:rsid w:val="00A80E24"/>
    <w:rsid w:val="00A8204C"/>
    <w:rsid w:val="00A83B4E"/>
    <w:rsid w:val="00A90637"/>
    <w:rsid w:val="00A939F1"/>
    <w:rsid w:val="00A957CD"/>
    <w:rsid w:val="00A96E1E"/>
    <w:rsid w:val="00AA05EF"/>
    <w:rsid w:val="00AA5225"/>
    <w:rsid w:val="00AA529D"/>
    <w:rsid w:val="00AB0EF3"/>
    <w:rsid w:val="00AB3CBE"/>
    <w:rsid w:val="00AB56BF"/>
    <w:rsid w:val="00AC50A7"/>
    <w:rsid w:val="00AC6881"/>
    <w:rsid w:val="00AD0522"/>
    <w:rsid w:val="00AD1482"/>
    <w:rsid w:val="00AD3A04"/>
    <w:rsid w:val="00AD5AE3"/>
    <w:rsid w:val="00AD7C2B"/>
    <w:rsid w:val="00AE023A"/>
    <w:rsid w:val="00AE04A6"/>
    <w:rsid w:val="00AE240A"/>
    <w:rsid w:val="00AE3E1F"/>
    <w:rsid w:val="00AE73B2"/>
    <w:rsid w:val="00AF0302"/>
    <w:rsid w:val="00AF36D1"/>
    <w:rsid w:val="00B037E2"/>
    <w:rsid w:val="00B04F9E"/>
    <w:rsid w:val="00B10021"/>
    <w:rsid w:val="00B101BC"/>
    <w:rsid w:val="00B1150C"/>
    <w:rsid w:val="00B12B1B"/>
    <w:rsid w:val="00B172C7"/>
    <w:rsid w:val="00B17AD9"/>
    <w:rsid w:val="00B20A12"/>
    <w:rsid w:val="00B26240"/>
    <w:rsid w:val="00B307E1"/>
    <w:rsid w:val="00B35778"/>
    <w:rsid w:val="00B3683C"/>
    <w:rsid w:val="00B40E65"/>
    <w:rsid w:val="00B52245"/>
    <w:rsid w:val="00B52BEB"/>
    <w:rsid w:val="00B5457F"/>
    <w:rsid w:val="00B557D3"/>
    <w:rsid w:val="00B56F0C"/>
    <w:rsid w:val="00B63CC9"/>
    <w:rsid w:val="00B65AA5"/>
    <w:rsid w:val="00B65ADA"/>
    <w:rsid w:val="00B84464"/>
    <w:rsid w:val="00B85C02"/>
    <w:rsid w:val="00B877B3"/>
    <w:rsid w:val="00B90968"/>
    <w:rsid w:val="00B90DF4"/>
    <w:rsid w:val="00B92075"/>
    <w:rsid w:val="00BA4067"/>
    <w:rsid w:val="00BA4377"/>
    <w:rsid w:val="00BA44A0"/>
    <w:rsid w:val="00BA6A0B"/>
    <w:rsid w:val="00BA70F6"/>
    <w:rsid w:val="00BA7336"/>
    <w:rsid w:val="00BA75F1"/>
    <w:rsid w:val="00BB4489"/>
    <w:rsid w:val="00BB64D4"/>
    <w:rsid w:val="00BB7704"/>
    <w:rsid w:val="00BC27D7"/>
    <w:rsid w:val="00BD22E0"/>
    <w:rsid w:val="00BD79CA"/>
    <w:rsid w:val="00BE2B36"/>
    <w:rsid w:val="00BF0F40"/>
    <w:rsid w:val="00BF1E7E"/>
    <w:rsid w:val="00BF5C71"/>
    <w:rsid w:val="00BF7388"/>
    <w:rsid w:val="00C040BC"/>
    <w:rsid w:val="00C0501C"/>
    <w:rsid w:val="00C07A08"/>
    <w:rsid w:val="00C10CEB"/>
    <w:rsid w:val="00C14D5B"/>
    <w:rsid w:val="00C22ED4"/>
    <w:rsid w:val="00C23CB1"/>
    <w:rsid w:val="00C357C4"/>
    <w:rsid w:val="00C400F1"/>
    <w:rsid w:val="00C4280F"/>
    <w:rsid w:val="00C53B77"/>
    <w:rsid w:val="00C601F7"/>
    <w:rsid w:val="00C6148A"/>
    <w:rsid w:val="00C61DBC"/>
    <w:rsid w:val="00C653D2"/>
    <w:rsid w:val="00C65F2B"/>
    <w:rsid w:val="00C7060F"/>
    <w:rsid w:val="00C7189E"/>
    <w:rsid w:val="00C72CDE"/>
    <w:rsid w:val="00C74F0A"/>
    <w:rsid w:val="00C77A3B"/>
    <w:rsid w:val="00C80C12"/>
    <w:rsid w:val="00C815B4"/>
    <w:rsid w:val="00C8402B"/>
    <w:rsid w:val="00C93D9F"/>
    <w:rsid w:val="00C9602C"/>
    <w:rsid w:val="00CA3277"/>
    <w:rsid w:val="00CA4909"/>
    <w:rsid w:val="00CA5526"/>
    <w:rsid w:val="00CA5C96"/>
    <w:rsid w:val="00CA5F64"/>
    <w:rsid w:val="00CA6C82"/>
    <w:rsid w:val="00CA7545"/>
    <w:rsid w:val="00CB21A5"/>
    <w:rsid w:val="00CB5CCA"/>
    <w:rsid w:val="00CB6331"/>
    <w:rsid w:val="00CB695B"/>
    <w:rsid w:val="00CC24FC"/>
    <w:rsid w:val="00CC7895"/>
    <w:rsid w:val="00CD0226"/>
    <w:rsid w:val="00CD1AF9"/>
    <w:rsid w:val="00CD1F33"/>
    <w:rsid w:val="00CD203F"/>
    <w:rsid w:val="00CD407E"/>
    <w:rsid w:val="00CE00B7"/>
    <w:rsid w:val="00CE4913"/>
    <w:rsid w:val="00CE73AC"/>
    <w:rsid w:val="00CF3245"/>
    <w:rsid w:val="00D007E8"/>
    <w:rsid w:val="00D046DC"/>
    <w:rsid w:val="00D0541C"/>
    <w:rsid w:val="00D074FD"/>
    <w:rsid w:val="00D11037"/>
    <w:rsid w:val="00D15B47"/>
    <w:rsid w:val="00D15EB3"/>
    <w:rsid w:val="00D2088A"/>
    <w:rsid w:val="00D21705"/>
    <w:rsid w:val="00D221D4"/>
    <w:rsid w:val="00D222B0"/>
    <w:rsid w:val="00D24DF6"/>
    <w:rsid w:val="00D25261"/>
    <w:rsid w:val="00D25440"/>
    <w:rsid w:val="00D27A59"/>
    <w:rsid w:val="00D27E08"/>
    <w:rsid w:val="00D3032E"/>
    <w:rsid w:val="00D330C4"/>
    <w:rsid w:val="00D354E7"/>
    <w:rsid w:val="00D3552F"/>
    <w:rsid w:val="00D356D8"/>
    <w:rsid w:val="00D37C36"/>
    <w:rsid w:val="00D421D5"/>
    <w:rsid w:val="00D46ABF"/>
    <w:rsid w:val="00D47AE7"/>
    <w:rsid w:val="00D5162E"/>
    <w:rsid w:val="00D51CF5"/>
    <w:rsid w:val="00D539A9"/>
    <w:rsid w:val="00D634E7"/>
    <w:rsid w:val="00D63670"/>
    <w:rsid w:val="00D718CF"/>
    <w:rsid w:val="00D73A3A"/>
    <w:rsid w:val="00D8455C"/>
    <w:rsid w:val="00D850E8"/>
    <w:rsid w:val="00D919A5"/>
    <w:rsid w:val="00D92DA0"/>
    <w:rsid w:val="00DA0682"/>
    <w:rsid w:val="00DA1BEE"/>
    <w:rsid w:val="00DA3241"/>
    <w:rsid w:val="00DA6957"/>
    <w:rsid w:val="00DB3428"/>
    <w:rsid w:val="00DB49C6"/>
    <w:rsid w:val="00DC1BF3"/>
    <w:rsid w:val="00DD4EA4"/>
    <w:rsid w:val="00DD7C95"/>
    <w:rsid w:val="00DE33FF"/>
    <w:rsid w:val="00DE34FD"/>
    <w:rsid w:val="00DE5C7F"/>
    <w:rsid w:val="00E033DB"/>
    <w:rsid w:val="00E03BA7"/>
    <w:rsid w:val="00E03E55"/>
    <w:rsid w:val="00E065BB"/>
    <w:rsid w:val="00E10D6A"/>
    <w:rsid w:val="00E12D5F"/>
    <w:rsid w:val="00E16EA5"/>
    <w:rsid w:val="00E20FC8"/>
    <w:rsid w:val="00E27041"/>
    <w:rsid w:val="00E31A9D"/>
    <w:rsid w:val="00E344C4"/>
    <w:rsid w:val="00E37399"/>
    <w:rsid w:val="00E466F6"/>
    <w:rsid w:val="00E47B1A"/>
    <w:rsid w:val="00E52301"/>
    <w:rsid w:val="00E5730E"/>
    <w:rsid w:val="00E578D3"/>
    <w:rsid w:val="00E57E65"/>
    <w:rsid w:val="00E619B6"/>
    <w:rsid w:val="00E64827"/>
    <w:rsid w:val="00E72B30"/>
    <w:rsid w:val="00E77584"/>
    <w:rsid w:val="00E810EC"/>
    <w:rsid w:val="00E9089F"/>
    <w:rsid w:val="00E9234B"/>
    <w:rsid w:val="00E95F35"/>
    <w:rsid w:val="00E97F82"/>
    <w:rsid w:val="00EA0656"/>
    <w:rsid w:val="00EA148A"/>
    <w:rsid w:val="00EA282B"/>
    <w:rsid w:val="00EA6C82"/>
    <w:rsid w:val="00EA75A2"/>
    <w:rsid w:val="00EB321D"/>
    <w:rsid w:val="00EB5640"/>
    <w:rsid w:val="00EC0C0B"/>
    <w:rsid w:val="00EC29F2"/>
    <w:rsid w:val="00EC3DAC"/>
    <w:rsid w:val="00EC58F0"/>
    <w:rsid w:val="00ED1EEB"/>
    <w:rsid w:val="00ED3023"/>
    <w:rsid w:val="00ED7863"/>
    <w:rsid w:val="00EE18F7"/>
    <w:rsid w:val="00EE3EE0"/>
    <w:rsid w:val="00F0290C"/>
    <w:rsid w:val="00F0292D"/>
    <w:rsid w:val="00F05556"/>
    <w:rsid w:val="00F0693F"/>
    <w:rsid w:val="00F10731"/>
    <w:rsid w:val="00F1276B"/>
    <w:rsid w:val="00F16AD2"/>
    <w:rsid w:val="00F17887"/>
    <w:rsid w:val="00F2063E"/>
    <w:rsid w:val="00F209C6"/>
    <w:rsid w:val="00F21382"/>
    <w:rsid w:val="00F21FF9"/>
    <w:rsid w:val="00F227B0"/>
    <w:rsid w:val="00F2393D"/>
    <w:rsid w:val="00F25856"/>
    <w:rsid w:val="00F30555"/>
    <w:rsid w:val="00F3225C"/>
    <w:rsid w:val="00F40310"/>
    <w:rsid w:val="00F40C9C"/>
    <w:rsid w:val="00F4344F"/>
    <w:rsid w:val="00F4434B"/>
    <w:rsid w:val="00F50571"/>
    <w:rsid w:val="00F51EBD"/>
    <w:rsid w:val="00F52622"/>
    <w:rsid w:val="00F528FD"/>
    <w:rsid w:val="00F53621"/>
    <w:rsid w:val="00F613AE"/>
    <w:rsid w:val="00F65C7E"/>
    <w:rsid w:val="00F65F04"/>
    <w:rsid w:val="00F66A71"/>
    <w:rsid w:val="00F718A7"/>
    <w:rsid w:val="00F71E93"/>
    <w:rsid w:val="00F72FC8"/>
    <w:rsid w:val="00F74B29"/>
    <w:rsid w:val="00F7578B"/>
    <w:rsid w:val="00F80E30"/>
    <w:rsid w:val="00F8248E"/>
    <w:rsid w:val="00F83C7E"/>
    <w:rsid w:val="00F83DDA"/>
    <w:rsid w:val="00F841B4"/>
    <w:rsid w:val="00F91294"/>
    <w:rsid w:val="00F9191C"/>
    <w:rsid w:val="00F95A92"/>
    <w:rsid w:val="00FA0064"/>
    <w:rsid w:val="00FA0187"/>
    <w:rsid w:val="00FA05A5"/>
    <w:rsid w:val="00FA1838"/>
    <w:rsid w:val="00FA7C9B"/>
    <w:rsid w:val="00FC51AC"/>
    <w:rsid w:val="00FC6F8F"/>
    <w:rsid w:val="00FD2E7C"/>
    <w:rsid w:val="00FD3961"/>
    <w:rsid w:val="00FD3F6A"/>
    <w:rsid w:val="00FE0997"/>
    <w:rsid w:val="00FE1077"/>
    <w:rsid w:val="00FE6F20"/>
    <w:rsid w:val="00FF3050"/>
    <w:rsid w:val="00FF5D6C"/>
    <w:rsid w:val="00FF6F54"/>
    <w:rsid w:val="014637C0"/>
    <w:rsid w:val="01672A89"/>
    <w:rsid w:val="03073525"/>
    <w:rsid w:val="03B609E7"/>
    <w:rsid w:val="03D46EA4"/>
    <w:rsid w:val="04AA7872"/>
    <w:rsid w:val="04D30BF8"/>
    <w:rsid w:val="04EF440F"/>
    <w:rsid w:val="052C2D28"/>
    <w:rsid w:val="053B4319"/>
    <w:rsid w:val="05592104"/>
    <w:rsid w:val="05731283"/>
    <w:rsid w:val="05891BFA"/>
    <w:rsid w:val="05CD1F4C"/>
    <w:rsid w:val="05DF72FC"/>
    <w:rsid w:val="05FE01C4"/>
    <w:rsid w:val="0711079E"/>
    <w:rsid w:val="076248C9"/>
    <w:rsid w:val="07C43D0C"/>
    <w:rsid w:val="07FA3DBD"/>
    <w:rsid w:val="07FC0BA5"/>
    <w:rsid w:val="07FD4E8B"/>
    <w:rsid w:val="08544BBD"/>
    <w:rsid w:val="08BA2DD3"/>
    <w:rsid w:val="08F44810"/>
    <w:rsid w:val="090C755A"/>
    <w:rsid w:val="093D5167"/>
    <w:rsid w:val="096E2623"/>
    <w:rsid w:val="09FC3042"/>
    <w:rsid w:val="09FC30DE"/>
    <w:rsid w:val="0A0D24E3"/>
    <w:rsid w:val="0A3B0898"/>
    <w:rsid w:val="0A627D41"/>
    <w:rsid w:val="0A9357F1"/>
    <w:rsid w:val="0B674E8F"/>
    <w:rsid w:val="0CA45F8F"/>
    <w:rsid w:val="0CDD60D7"/>
    <w:rsid w:val="0D393CB6"/>
    <w:rsid w:val="0D6A4A1F"/>
    <w:rsid w:val="0DA35059"/>
    <w:rsid w:val="0DB86C90"/>
    <w:rsid w:val="0DFA5B87"/>
    <w:rsid w:val="0E1E1359"/>
    <w:rsid w:val="0E372BDF"/>
    <w:rsid w:val="0E5478BD"/>
    <w:rsid w:val="0E6844C6"/>
    <w:rsid w:val="0EAA0183"/>
    <w:rsid w:val="0F907990"/>
    <w:rsid w:val="101F0862"/>
    <w:rsid w:val="104325C3"/>
    <w:rsid w:val="110733BF"/>
    <w:rsid w:val="11331239"/>
    <w:rsid w:val="11440E4C"/>
    <w:rsid w:val="11EA2F49"/>
    <w:rsid w:val="123055BD"/>
    <w:rsid w:val="124419C8"/>
    <w:rsid w:val="126A52B1"/>
    <w:rsid w:val="13391F29"/>
    <w:rsid w:val="139A0E61"/>
    <w:rsid w:val="13E7234D"/>
    <w:rsid w:val="144C774D"/>
    <w:rsid w:val="148D44E1"/>
    <w:rsid w:val="152C0026"/>
    <w:rsid w:val="153E62AE"/>
    <w:rsid w:val="154662AE"/>
    <w:rsid w:val="158F3058"/>
    <w:rsid w:val="1621024B"/>
    <w:rsid w:val="162243DF"/>
    <w:rsid w:val="166E0E50"/>
    <w:rsid w:val="167A5D89"/>
    <w:rsid w:val="17184077"/>
    <w:rsid w:val="177A7598"/>
    <w:rsid w:val="18770D85"/>
    <w:rsid w:val="18794224"/>
    <w:rsid w:val="187971E2"/>
    <w:rsid w:val="18B73F3F"/>
    <w:rsid w:val="194E2F1A"/>
    <w:rsid w:val="1A153051"/>
    <w:rsid w:val="1A475CB0"/>
    <w:rsid w:val="1AC2495A"/>
    <w:rsid w:val="1AE579CC"/>
    <w:rsid w:val="1B0F4876"/>
    <w:rsid w:val="1B5A66AE"/>
    <w:rsid w:val="1B873690"/>
    <w:rsid w:val="1BE614F8"/>
    <w:rsid w:val="1C6F4631"/>
    <w:rsid w:val="1CED521C"/>
    <w:rsid w:val="1D8D22DB"/>
    <w:rsid w:val="1DA84E8A"/>
    <w:rsid w:val="1E0E0E66"/>
    <w:rsid w:val="1E35245F"/>
    <w:rsid w:val="1E6150D4"/>
    <w:rsid w:val="1FB91D71"/>
    <w:rsid w:val="1FD64A14"/>
    <w:rsid w:val="20124FB2"/>
    <w:rsid w:val="210A2BD3"/>
    <w:rsid w:val="21184FB4"/>
    <w:rsid w:val="21252048"/>
    <w:rsid w:val="212F2051"/>
    <w:rsid w:val="21C85262"/>
    <w:rsid w:val="21D747DA"/>
    <w:rsid w:val="21EC6CCE"/>
    <w:rsid w:val="222E2CF4"/>
    <w:rsid w:val="22947E7D"/>
    <w:rsid w:val="22AB2F47"/>
    <w:rsid w:val="22B91715"/>
    <w:rsid w:val="23095FFC"/>
    <w:rsid w:val="234025F7"/>
    <w:rsid w:val="23782510"/>
    <w:rsid w:val="238E2C9C"/>
    <w:rsid w:val="241E0ADD"/>
    <w:rsid w:val="24AC4DDD"/>
    <w:rsid w:val="24E52AD8"/>
    <w:rsid w:val="24E7461D"/>
    <w:rsid w:val="24FF2763"/>
    <w:rsid w:val="25275100"/>
    <w:rsid w:val="255B729A"/>
    <w:rsid w:val="25EF72F5"/>
    <w:rsid w:val="2636559B"/>
    <w:rsid w:val="268950E8"/>
    <w:rsid w:val="27A02F3E"/>
    <w:rsid w:val="27F85B44"/>
    <w:rsid w:val="28073312"/>
    <w:rsid w:val="28A03150"/>
    <w:rsid w:val="291B6320"/>
    <w:rsid w:val="29233BDF"/>
    <w:rsid w:val="29283554"/>
    <w:rsid w:val="29E04912"/>
    <w:rsid w:val="29FD4993"/>
    <w:rsid w:val="2A1B54A0"/>
    <w:rsid w:val="2A465E74"/>
    <w:rsid w:val="2ADF6DA0"/>
    <w:rsid w:val="2BC9284B"/>
    <w:rsid w:val="2CD3026B"/>
    <w:rsid w:val="2D2A59D3"/>
    <w:rsid w:val="2D590C9C"/>
    <w:rsid w:val="2D942B4D"/>
    <w:rsid w:val="2E0B2259"/>
    <w:rsid w:val="2E136EF3"/>
    <w:rsid w:val="2E1660EB"/>
    <w:rsid w:val="2EBB63E7"/>
    <w:rsid w:val="2F57063B"/>
    <w:rsid w:val="2F5B1033"/>
    <w:rsid w:val="2FD11EA3"/>
    <w:rsid w:val="2FEA5603"/>
    <w:rsid w:val="301864B2"/>
    <w:rsid w:val="30BF1C2A"/>
    <w:rsid w:val="311A58E9"/>
    <w:rsid w:val="31721460"/>
    <w:rsid w:val="31A173BA"/>
    <w:rsid w:val="31C866DC"/>
    <w:rsid w:val="320633B2"/>
    <w:rsid w:val="320E7164"/>
    <w:rsid w:val="3273416F"/>
    <w:rsid w:val="32775A2D"/>
    <w:rsid w:val="328E2276"/>
    <w:rsid w:val="336F29FA"/>
    <w:rsid w:val="33813B89"/>
    <w:rsid w:val="341C4A20"/>
    <w:rsid w:val="343926B5"/>
    <w:rsid w:val="35026F4B"/>
    <w:rsid w:val="353F1F4D"/>
    <w:rsid w:val="354F5776"/>
    <w:rsid w:val="355A27AD"/>
    <w:rsid w:val="35A32E17"/>
    <w:rsid w:val="35EE33A1"/>
    <w:rsid w:val="35FC6571"/>
    <w:rsid w:val="360A62A7"/>
    <w:rsid w:val="362162F8"/>
    <w:rsid w:val="363E0457"/>
    <w:rsid w:val="36606D08"/>
    <w:rsid w:val="36684D7C"/>
    <w:rsid w:val="36C26B6A"/>
    <w:rsid w:val="36E9584E"/>
    <w:rsid w:val="370354C3"/>
    <w:rsid w:val="3707343C"/>
    <w:rsid w:val="375070BA"/>
    <w:rsid w:val="37642338"/>
    <w:rsid w:val="37947DC8"/>
    <w:rsid w:val="382C4572"/>
    <w:rsid w:val="384D5455"/>
    <w:rsid w:val="387168C2"/>
    <w:rsid w:val="38743BB5"/>
    <w:rsid w:val="38FF5E44"/>
    <w:rsid w:val="390A268B"/>
    <w:rsid w:val="392A69D5"/>
    <w:rsid w:val="39335C37"/>
    <w:rsid w:val="39402780"/>
    <w:rsid w:val="39CD1D25"/>
    <w:rsid w:val="3A4D750B"/>
    <w:rsid w:val="3A694FDE"/>
    <w:rsid w:val="3AA13DE7"/>
    <w:rsid w:val="3AAE3E6A"/>
    <w:rsid w:val="3B5D0CB5"/>
    <w:rsid w:val="3BB54F2B"/>
    <w:rsid w:val="3BD15AFE"/>
    <w:rsid w:val="3CB57854"/>
    <w:rsid w:val="3CBA5F53"/>
    <w:rsid w:val="3CD65F12"/>
    <w:rsid w:val="3CF25B79"/>
    <w:rsid w:val="3D173F44"/>
    <w:rsid w:val="3D2A0CF1"/>
    <w:rsid w:val="3E153334"/>
    <w:rsid w:val="3EA00786"/>
    <w:rsid w:val="3F057B03"/>
    <w:rsid w:val="3F56216F"/>
    <w:rsid w:val="3FDC7405"/>
    <w:rsid w:val="40637233"/>
    <w:rsid w:val="406D189B"/>
    <w:rsid w:val="408361AF"/>
    <w:rsid w:val="40D143EB"/>
    <w:rsid w:val="411665DC"/>
    <w:rsid w:val="413C6E48"/>
    <w:rsid w:val="418036D2"/>
    <w:rsid w:val="418F2622"/>
    <w:rsid w:val="41C1797D"/>
    <w:rsid w:val="429D02B3"/>
    <w:rsid w:val="43557D93"/>
    <w:rsid w:val="43D128B7"/>
    <w:rsid w:val="43D3116B"/>
    <w:rsid w:val="44C95C2B"/>
    <w:rsid w:val="44ED14A1"/>
    <w:rsid w:val="452D1DC2"/>
    <w:rsid w:val="456608EC"/>
    <w:rsid w:val="4577128F"/>
    <w:rsid w:val="458539AC"/>
    <w:rsid w:val="45B147A1"/>
    <w:rsid w:val="45BB73CE"/>
    <w:rsid w:val="45CC6849"/>
    <w:rsid w:val="46726720"/>
    <w:rsid w:val="46C31473"/>
    <w:rsid w:val="46FD2D20"/>
    <w:rsid w:val="472D2824"/>
    <w:rsid w:val="473B0311"/>
    <w:rsid w:val="4833043C"/>
    <w:rsid w:val="490C2F85"/>
    <w:rsid w:val="496F52B5"/>
    <w:rsid w:val="49AC351C"/>
    <w:rsid w:val="49AD00FF"/>
    <w:rsid w:val="49BE123B"/>
    <w:rsid w:val="4AEB7D36"/>
    <w:rsid w:val="4AFC25A0"/>
    <w:rsid w:val="4B334A54"/>
    <w:rsid w:val="4B542BF0"/>
    <w:rsid w:val="4BA1611A"/>
    <w:rsid w:val="4C7B2830"/>
    <w:rsid w:val="4D8F62BC"/>
    <w:rsid w:val="4DB34DF0"/>
    <w:rsid w:val="4E587639"/>
    <w:rsid w:val="4E7E5690"/>
    <w:rsid w:val="4EBC0BBF"/>
    <w:rsid w:val="4F200727"/>
    <w:rsid w:val="4FE967C3"/>
    <w:rsid w:val="506E57F2"/>
    <w:rsid w:val="508C2976"/>
    <w:rsid w:val="50E9657C"/>
    <w:rsid w:val="51340732"/>
    <w:rsid w:val="515E4152"/>
    <w:rsid w:val="51A53C9E"/>
    <w:rsid w:val="51AC3F16"/>
    <w:rsid w:val="52DB4E27"/>
    <w:rsid w:val="531E2B3C"/>
    <w:rsid w:val="532D56FD"/>
    <w:rsid w:val="537E481E"/>
    <w:rsid w:val="53DC1F57"/>
    <w:rsid w:val="54CE0023"/>
    <w:rsid w:val="54E81EA3"/>
    <w:rsid w:val="55247975"/>
    <w:rsid w:val="555962BC"/>
    <w:rsid w:val="557A3CDC"/>
    <w:rsid w:val="55BF71C3"/>
    <w:rsid w:val="55F81F5B"/>
    <w:rsid w:val="56066F34"/>
    <w:rsid w:val="56137690"/>
    <w:rsid w:val="562D5BA0"/>
    <w:rsid w:val="56AC6CE2"/>
    <w:rsid w:val="56DB69E5"/>
    <w:rsid w:val="58BB4167"/>
    <w:rsid w:val="591100D9"/>
    <w:rsid w:val="59521DBE"/>
    <w:rsid w:val="598139B1"/>
    <w:rsid w:val="598B7EF6"/>
    <w:rsid w:val="5A320E34"/>
    <w:rsid w:val="5A8E5C8C"/>
    <w:rsid w:val="5AC57570"/>
    <w:rsid w:val="5B084B96"/>
    <w:rsid w:val="5B8124E7"/>
    <w:rsid w:val="5B98729D"/>
    <w:rsid w:val="5BA44176"/>
    <w:rsid w:val="5C346CE1"/>
    <w:rsid w:val="5C727DA1"/>
    <w:rsid w:val="5C7B6591"/>
    <w:rsid w:val="5C9B6A0B"/>
    <w:rsid w:val="5CC51A8F"/>
    <w:rsid w:val="5CF4042E"/>
    <w:rsid w:val="5D0C088D"/>
    <w:rsid w:val="5D3E72BB"/>
    <w:rsid w:val="5D95134B"/>
    <w:rsid w:val="5D962737"/>
    <w:rsid w:val="5DA71E96"/>
    <w:rsid w:val="5DB63C1F"/>
    <w:rsid w:val="5E4D46FB"/>
    <w:rsid w:val="5E543F17"/>
    <w:rsid w:val="5E7315E6"/>
    <w:rsid w:val="5EA7453C"/>
    <w:rsid w:val="5EE33AC2"/>
    <w:rsid w:val="5F197985"/>
    <w:rsid w:val="5F1B5867"/>
    <w:rsid w:val="5F2F292D"/>
    <w:rsid w:val="5FF5453C"/>
    <w:rsid w:val="60E2179B"/>
    <w:rsid w:val="60FA3BEE"/>
    <w:rsid w:val="610E08A2"/>
    <w:rsid w:val="616D461B"/>
    <w:rsid w:val="62053A53"/>
    <w:rsid w:val="62610ADA"/>
    <w:rsid w:val="626D784A"/>
    <w:rsid w:val="626F2755"/>
    <w:rsid w:val="62746EEB"/>
    <w:rsid w:val="62CF41C9"/>
    <w:rsid w:val="63235F61"/>
    <w:rsid w:val="635348EF"/>
    <w:rsid w:val="63CD2FC8"/>
    <w:rsid w:val="643D247B"/>
    <w:rsid w:val="644226EE"/>
    <w:rsid w:val="6469515D"/>
    <w:rsid w:val="649416DE"/>
    <w:rsid w:val="65423638"/>
    <w:rsid w:val="65847C45"/>
    <w:rsid w:val="65AF0832"/>
    <w:rsid w:val="65F02088"/>
    <w:rsid w:val="66140F38"/>
    <w:rsid w:val="66265B97"/>
    <w:rsid w:val="666526AC"/>
    <w:rsid w:val="66855DE3"/>
    <w:rsid w:val="66BA3F4B"/>
    <w:rsid w:val="678604BF"/>
    <w:rsid w:val="67D97B3B"/>
    <w:rsid w:val="68195AD4"/>
    <w:rsid w:val="68354653"/>
    <w:rsid w:val="68DC0EBF"/>
    <w:rsid w:val="69064D02"/>
    <w:rsid w:val="693D7F76"/>
    <w:rsid w:val="69AF6F66"/>
    <w:rsid w:val="6A4B66C3"/>
    <w:rsid w:val="6A540FF3"/>
    <w:rsid w:val="6A6151F7"/>
    <w:rsid w:val="6A874411"/>
    <w:rsid w:val="6AA36C82"/>
    <w:rsid w:val="6B8E1B3B"/>
    <w:rsid w:val="6CF63925"/>
    <w:rsid w:val="6D0E0121"/>
    <w:rsid w:val="6D4A1273"/>
    <w:rsid w:val="6E4C102E"/>
    <w:rsid w:val="6E9310B7"/>
    <w:rsid w:val="6F473F8B"/>
    <w:rsid w:val="6FCB6256"/>
    <w:rsid w:val="6FF53884"/>
    <w:rsid w:val="702057F3"/>
    <w:rsid w:val="70274D42"/>
    <w:rsid w:val="70715359"/>
    <w:rsid w:val="70914E6A"/>
    <w:rsid w:val="70CB6548"/>
    <w:rsid w:val="70EB475C"/>
    <w:rsid w:val="70FA77EC"/>
    <w:rsid w:val="711F4143"/>
    <w:rsid w:val="71282761"/>
    <w:rsid w:val="71335169"/>
    <w:rsid w:val="717E737E"/>
    <w:rsid w:val="71BF62FA"/>
    <w:rsid w:val="722C7F38"/>
    <w:rsid w:val="72340A2F"/>
    <w:rsid w:val="724D6DF9"/>
    <w:rsid w:val="725E55FE"/>
    <w:rsid w:val="726C3753"/>
    <w:rsid w:val="73D112F8"/>
    <w:rsid w:val="747C755C"/>
    <w:rsid w:val="74883E10"/>
    <w:rsid w:val="74A06189"/>
    <w:rsid w:val="754B4ACD"/>
    <w:rsid w:val="76037773"/>
    <w:rsid w:val="769073B8"/>
    <w:rsid w:val="77047BDC"/>
    <w:rsid w:val="774D0CCD"/>
    <w:rsid w:val="77546B2A"/>
    <w:rsid w:val="77D1687E"/>
    <w:rsid w:val="7825366C"/>
    <w:rsid w:val="782A7777"/>
    <w:rsid w:val="782B63F1"/>
    <w:rsid w:val="78723D87"/>
    <w:rsid w:val="78967680"/>
    <w:rsid w:val="78A6124A"/>
    <w:rsid w:val="78EF48F6"/>
    <w:rsid w:val="79370055"/>
    <w:rsid w:val="79E033A0"/>
    <w:rsid w:val="7A776A3F"/>
    <w:rsid w:val="7B07475C"/>
    <w:rsid w:val="7B19257C"/>
    <w:rsid w:val="7B3133D1"/>
    <w:rsid w:val="7B511678"/>
    <w:rsid w:val="7BE21B9F"/>
    <w:rsid w:val="7BE54269"/>
    <w:rsid w:val="7C0136BB"/>
    <w:rsid w:val="7C091247"/>
    <w:rsid w:val="7C376AA7"/>
    <w:rsid w:val="7C6A52B6"/>
    <w:rsid w:val="7C765353"/>
    <w:rsid w:val="7D551C0E"/>
    <w:rsid w:val="7D765795"/>
    <w:rsid w:val="7D9E5058"/>
    <w:rsid w:val="7EC0451B"/>
    <w:rsid w:val="7F401056"/>
    <w:rsid w:val="7F6324AA"/>
    <w:rsid w:val="7F8470A2"/>
    <w:rsid w:val="7F946C76"/>
    <w:rsid w:val="7FA43102"/>
    <w:rsid w:val="7FB2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1"/>
    <w:link w:val="47"/>
    <w:qFormat/>
    <w:uiPriority w:val="0"/>
    <w:pPr>
      <w:autoSpaceDE w:val="0"/>
      <w:autoSpaceDN w:val="0"/>
      <w:adjustRightInd w:val="0"/>
      <w:jc w:val="left"/>
      <w:outlineLvl w:val="0"/>
    </w:pPr>
    <w:rPr>
      <w:kern w:val="0"/>
      <w:sz w:val="20"/>
      <w:szCs w:val="20"/>
    </w:rPr>
  </w:style>
  <w:style w:type="paragraph" w:styleId="4">
    <w:name w:val="heading 2"/>
    <w:basedOn w:val="1"/>
    <w:next w:val="1"/>
    <w:link w:val="48"/>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widowControl/>
      <w:tabs>
        <w:tab w:val="left" w:pos="1008"/>
      </w:tabs>
      <w:spacing w:before="280" w:after="290" w:line="372" w:lineRule="auto"/>
      <w:ind w:left="1008" w:hanging="1008"/>
      <w:jc w:val="left"/>
      <w:outlineLvl w:val="4"/>
    </w:pPr>
    <w:rPr>
      <w:b/>
      <w:bCs/>
      <w:kern w:val="0"/>
      <w:sz w:val="28"/>
      <w:szCs w:val="28"/>
    </w:rPr>
  </w:style>
  <w:style w:type="paragraph" w:styleId="8">
    <w:name w:val="heading 6"/>
    <w:basedOn w:val="1"/>
    <w:next w:val="1"/>
    <w:qFormat/>
    <w:uiPriority w:val="0"/>
    <w:pPr>
      <w:keepNext/>
      <w:keepLines/>
      <w:widowControl/>
      <w:tabs>
        <w:tab w:val="left" w:pos="1152"/>
      </w:tabs>
      <w:spacing w:before="240" w:after="64" w:line="317"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1296"/>
      </w:tabs>
      <w:spacing w:before="240" w:after="64" w:line="317"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360" w:lineRule="auto"/>
      <w:ind w:left="664" w:leftChars="316" w:right="-2" w:rightChars="-1" w:firstLine="475" w:firstLineChars="197"/>
      <w:jc w:val="left"/>
    </w:pPr>
    <w:rPr>
      <w:rFonts w:ascii="宋体" w:hAnsi="宋体"/>
      <w:b/>
      <w:bCs/>
      <w:sz w:val="24"/>
    </w:rPr>
  </w:style>
  <w:style w:type="paragraph" w:styleId="12">
    <w:name w:val="E-mail Signature"/>
    <w:basedOn w:val="1"/>
    <w:qFormat/>
    <w:uiPriority w:val="0"/>
  </w:style>
  <w:style w:type="paragraph" w:styleId="13">
    <w:name w:val="Normal Indent"/>
    <w:basedOn w:val="1"/>
    <w:next w:val="1"/>
    <w:link w:val="49"/>
    <w:qFormat/>
    <w:uiPriority w:val="0"/>
    <w:pPr>
      <w:widowControl/>
      <w:spacing w:line="360" w:lineRule="auto"/>
      <w:ind w:firstLine="420"/>
      <w:jc w:val="left"/>
    </w:pPr>
    <w:rPr>
      <w:rFonts w:ascii="宋体"/>
      <w:kern w:val="0"/>
      <w:szCs w:val="20"/>
    </w:rPr>
  </w:style>
  <w:style w:type="paragraph" w:styleId="14">
    <w:name w:val="Document Map"/>
    <w:basedOn w:val="1"/>
    <w:qFormat/>
    <w:uiPriority w:val="0"/>
    <w:pPr>
      <w:shd w:val="clear" w:color="auto" w:fill="000080"/>
    </w:pPr>
  </w:style>
  <w:style w:type="paragraph" w:styleId="15">
    <w:name w:val="toa heading"/>
    <w:basedOn w:val="1"/>
    <w:next w:val="1"/>
    <w:qFormat/>
    <w:uiPriority w:val="0"/>
    <w:pPr>
      <w:spacing w:before="120" w:line="360" w:lineRule="auto"/>
      <w:ind w:firstLine="200" w:firstLineChars="200"/>
    </w:pPr>
    <w:rPr>
      <w:rFonts w:ascii="Arial" w:hAnsi="Arial"/>
      <w:sz w:val="24"/>
      <w:szCs w:val="20"/>
    </w:rPr>
  </w:style>
  <w:style w:type="paragraph" w:styleId="16">
    <w:name w:val="annotation text"/>
    <w:basedOn w:val="1"/>
    <w:link w:val="50"/>
    <w:unhideWhenUsed/>
    <w:qFormat/>
    <w:uiPriority w:val="0"/>
    <w:pPr>
      <w:spacing w:line="360" w:lineRule="auto"/>
      <w:jc w:val="left"/>
    </w:pPr>
    <w:rPr>
      <w:szCs w:val="20"/>
    </w:rPr>
  </w:style>
  <w:style w:type="paragraph" w:styleId="17">
    <w:name w:val="Body Text 3"/>
    <w:basedOn w:val="1"/>
    <w:qFormat/>
    <w:uiPriority w:val="0"/>
    <w:pPr>
      <w:spacing w:after="120"/>
    </w:pPr>
    <w:rPr>
      <w:sz w:val="16"/>
      <w:szCs w:val="16"/>
    </w:rPr>
  </w:style>
  <w:style w:type="paragraph" w:styleId="18">
    <w:name w:val="Body Text"/>
    <w:basedOn w:val="1"/>
    <w:qFormat/>
    <w:uiPriority w:val="0"/>
    <w:pPr>
      <w:widowControl/>
      <w:spacing w:line="360" w:lineRule="auto"/>
      <w:jc w:val="left"/>
    </w:pPr>
    <w:rPr>
      <w:kern w:val="0"/>
      <w:szCs w:val="20"/>
    </w:rPr>
  </w:style>
  <w:style w:type="paragraph" w:styleId="19">
    <w:name w:val="Body Text Indent"/>
    <w:basedOn w:val="1"/>
    <w:qFormat/>
    <w:uiPriority w:val="0"/>
    <w:pPr>
      <w:widowControl/>
      <w:spacing w:after="120"/>
      <w:ind w:left="420" w:leftChars="200"/>
      <w:jc w:val="left"/>
    </w:pPr>
    <w:rPr>
      <w:kern w:val="0"/>
      <w:szCs w:val="20"/>
    </w:rPr>
  </w:style>
  <w:style w:type="paragraph" w:styleId="20">
    <w:name w:val="toc 3"/>
    <w:basedOn w:val="1"/>
    <w:next w:val="1"/>
    <w:qFormat/>
    <w:uiPriority w:val="0"/>
    <w:pPr>
      <w:ind w:left="840" w:leftChars="400"/>
    </w:pPr>
  </w:style>
  <w:style w:type="paragraph" w:styleId="21">
    <w:name w:val="Plain Text"/>
    <w:basedOn w:val="1"/>
    <w:next w:val="1"/>
    <w:link w:val="51"/>
    <w:qFormat/>
    <w:uiPriority w:val="0"/>
    <w:rPr>
      <w:rFonts w:ascii="宋体" w:hAnsi="Courier New"/>
      <w:szCs w:val="20"/>
    </w:rPr>
  </w:style>
  <w:style w:type="paragraph" w:styleId="22">
    <w:name w:val="Date"/>
    <w:basedOn w:val="1"/>
    <w:next w:val="1"/>
    <w:qFormat/>
    <w:uiPriority w:val="0"/>
    <w:pPr>
      <w:ind w:left="100" w:leftChars="2500"/>
    </w:pPr>
    <w:rPr>
      <w:sz w:val="28"/>
    </w:rPr>
  </w:style>
  <w:style w:type="paragraph" w:styleId="23">
    <w:name w:val="Body Text Indent 2"/>
    <w:basedOn w:val="1"/>
    <w:qFormat/>
    <w:uiPriority w:val="0"/>
    <w:pPr>
      <w:widowControl/>
      <w:spacing w:after="120" w:line="480" w:lineRule="auto"/>
      <w:ind w:left="420" w:leftChars="200"/>
      <w:jc w:val="left"/>
    </w:pPr>
    <w:rPr>
      <w:kern w:val="0"/>
      <w:szCs w:val="20"/>
    </w:rPr>
  </w:style>
  <w:style w:type="paragraph" w:styleId="24">
    <w:name w:val="Balloon Text"/>
    <w:basedOn w:val="1"/>
    <w:semiHidden/>
    <w:qFormat/>
    <w:uiPriority w:val="0"/>
    <w:rPr>
      <w:sz w:val="18"/>
      <w:szCs w:val="18"/>
    </w:rPr>
  </w:style>
  <w:style w:type="paragraph" w:styleId="25">
    <w:name w:val="footer"/>
    <w:basedOn w:val="1"/>
    <w:link w:val="52"/>
    <w:qFormat/>
    <w:uiPriority w:val="99"/>
    <w:pPr>
      <w:tabs>
        <w:tab w:val="center" w:pos="4153"/>
        <w:tab w:val="right" w:pos="8306"/>
      </w:tabs>
      <w:snapToGrid w:val="0"/>
      <w:jc w:val="left"/>
    </w:pPr>
    <w:rPr>
      <w:rFonts w:eastAsia="黑体"/>
      <w:kern w:val="0"/>
      <w:sz w:val="18"/>
      <w:szCs w:val="18"/>
    </w:rPr>
  </w:style>
  <w:style w:type="paragraph" w:styleId="26">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Cs w:val="20"/>
    </w:rPr>
  </w:style>
  <w:style w:type="paragraph" w:styleId="28">
    <w:name w:val="List"/>
    <w:basedOn w:val="1"/>
    <w:qFormat/>
    <w:uiPriority w:val="0"/>
    <w:pPr>
      <w:ind w:left="200" w:hanging="200" w:hangingChars="200"/>
    </w:pPr>
  </w:style>
  <w:style w:type="paragraph" w:styleId="29">
    <w:name w:val="Body Text Indent 3"/>
    <w:basedOn w:val="1"/>
    <w:qFormat/>
    <w:uiPriority w:val="0"/>
    <w:pPr>
      <w:widowControl/>
      <w:spacing w:line="360" w:lineRule="auto"/>
      <w:ind w:firstLine="783" w:firstLineChars="373"/>
      <w:jc w:val="left"/>
    </w:pPr>
    <w:rPr>
      <w:rFonts w:hAnsi="宋体"/>
      <w:kern w:val="0"/>
      <w:szCs w:val="20"/>
    </w:rPr>
  </w:style>
  <w:style w:type="paragraph" w:styleId="30">
    <w:name w:val="Body Text 2"/>
    <w:basedOn w:val="1"/>
    <w:qFormat/>
    <w:uiPriority w:val="0"/>
    <w:pPr>
      <w:spacing w:after="120" w:line="480" w:lineRule="auto"/>
    </w:pPr>
  </w:style>
  <w:style w:type="paragraph" w:styleId="31">
    <w:name w:val="Normal (Web)"/>
    <w:basedOn w:val="1"/>
    <w:qFormat/>
    <w:uiPriority w:val="99"/>
    <w:rPr>
      <w:rFonts w:ascii="宋体" w:hAnsi="宋体"/>
      <w:sz w:val="18"/>
      <w:szCs w:val="18"/>
    </w:rPr>
  </w:style>
  <w:style w:type="paragraph" w:styleId="32">
    <w:name w:val="Title"/>
    <w:basedOn w:val="1"/>
    <w:next w:val="1"/>
    <w:link w:val="54"/>
    <w:qFormat/>
    <w:uiPriority w:val="0"/>
    <w:pPr>
      <w:spacing w:before="240" w:after="60"/>
      <w:jc w:val="center"/>
      <w:outlineLvl w:val="0"/>
    </w:pPr>
    <w:rPr>
      <w:rFonts w:ascii="Cambria" w:hAnsi="Cambria" w:cs="Times New Roman"/>
      <w:b/>
      <w:bCs/>
      <w:sz w:val="32"/>
      <w:szCs w:val="32"/>
    </w:rPr>
  </w:style>
  <w:style w:type="paragraph" w:styleId="33">
    <w:name w:val="annotation subject"/>
    <w:basedOn w:val="16"/>
    <w:next w:val="16"/>
    <w:link w:val="55"/>
    <w:qFormat/>
    <w:uiPriority w:val="0"/>
    <w:pPr>
      <w:spacing w:line="240" w:lineRule="auto"/>
    </w:pPr>
    <w:rPr>
      <w:b/>
      <w:bCs/>
      <w:szCs w:val="24"/>
    </w:rPr>
  </w:style>
  <w:style w:type="paragraph" w:styleId="34">
    <w:name w:val="Body Text First Indent"/>
    <w:basedOn w:val="18"/>
    <w:next w:val="1"/>
    <w:qFormat/>
    <w:uiPriority w:val="0"/>
    <w:pPr>
      <w:autoSpaceDE w:val="0"/>
      <w:autoSpaceDN w:val="0"/>
      <w:adjustRightInd w:val="0"/>
      <w:spacing w:after="0"/>
      <w:jc w:val="left"/>
    </w:pPr>
    <w:rPr>
      <w:kern w:val="0"/>
      <w:szCs w:val="20"/>
    </w:rPr>
  </w:style>
  <w:style w:type="paragraph" w:styleId="35">
    <w:name w:val="Body Text First Indent 2"/>
    <w:basedOn w:val="19"/>
    <w:next w:val="1"/>
    <w:unhideWhenUsed/>
    <w:qFormat/>
    <w:uiPriority w:val="99"/>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HTML Variable"/>
    <w:qFormat/>
    <w:uiPriority w:val="0"/>
    <w:rPr>
      <w:i/>
      <w:iCs/>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paragraph" w:styleId="45">
    <w:name w:val="List Paragraph"/>
    <w:basedOn w:val="1"/>
    <w:next w:val="46"/>
    <w:qFormat/>
    <w:uiPriority w:val="0"/>
    <w:pPr>
      <w:ind w:firstLine="420" w:firstLineChars="200"/>
    </w:pPr>
    <w:rPr>
      <w:szCs w:val="22"/>
    </w:rPr>
  </w:style>
  <w:style w:type="paragraph" w:customStyle="1" w:styleId="46">
    <w:name w:val="目录 32"/>
    <w:next w:val="1"/>
    <w:qFormat/>
    <w:uiPriority w:val="0"/>
    <w:pPr>
      <w:wordWrap w:val="0"/>
      <w:ind w:left="425"/>
      <w:jc w:val="both"/>
    </w:pPr>
    <w:rPr>
      <w:rFonts w:ascii="Calibri" w:hAnsi="Calibri" w:eastAsia="宋体" w:cs="Calibri"/>
      <w:sz w:val="21"/>
      <w:lang w:val="en-US" w:eastAsia="zh-CN" w:bidi="ar-SA"/>
    </w:rPr>
  </w:style>
  <w:style w:type="character" w:customStyle="1" w:styleId="47">
    <w:name w:val="标题 1 字符"/>
    <w:link w:val="3"/>
    <w:qFormat/>
    <w:uiPriority w:val="0"/>
    <w:rPr>
      <w:kern w:val="0"/>
      <w:sz w:val="20"/>
      <w:szCs w:val="20"/>
    </w:rPr>
  </w:style>
  <w:style w:type="character" w:customStyle="1" w:styleId="48">
    <w:name w:val="标题 2 字符"/>
    <w:link w:val="4"/>
    <w:qFormat/>
    <w:uiPriority w:val="0"/>
    <w:rPr>
      <w:rFonts w:ascii="Arial" w:hAnsi="Arial" w:eastAsia="黑体"/>
      <w:b/>
      <w:bCs/>
      <w:kern w:val="2"/>
      <w:sz w:val="32"/>
      <w:szCs w:val="32"/>
      <w:lang w:val="en-US" w:eastAsia="zh-CN" w:bidi="ar-SA"/>
    </w:rPr>
  </w:style>
  <w:style w:type="character" w:customStyle="1" w:styleId="49">
    <w:name w:val="正文缩进 字符"/>
    <w:link w:val="13"/>
    <w:qFormat/>
    <w:uiPriority w:val="0"/>
    <w:rPr>
      <w:rFonts w:ascii="宋体" w:eastAsia="宋体"/>
      <w:sz w:val="21"/>
      <w:lang w:val="en-US" w:eastAsia="zh-CN" w:bidi="ar-SA"/>
    </w:rPr>
  </w:style>
  <w:style w:type="character" w:customStyle="1" w:styleId="50">
    <w:name w:val="批注文字 字符"/>
    <w:link w:val="16"/>
    <w:qFormat/>
    <w:uiPriority w:val="0"/>
    <w:rPr>
      <w:kern w:val="2"/>
      <w:sz w:val="21"/>
    </w:rPr>
  </w:style>
  <w:style w:type="character" w:customStyle="1" w:styleId="51">
    <w:name w:val="纯文本 字符"/>
    <w:link w:val="21"/>
    <w:qFormat/>
    <w:uiPriority w:val="0"/>
    <w:rPr>
      <w:rFonts w:ascii="宋体" w:hAnsi="Courier New" w:eastAsia="宋体"/>
      <w:kern w:val="2"/>
      <w:sz w:val="21"/>
      <w:lang w:val="en-US" w:eastAsia="zh-CN" w:bidi="ar-SA"/>
    </w:rPr>
  </w:style>
  <w:style w:type="character" w:customStyle="1" w:styleId="52">
    <w:name w:val="页脚 字符"/>
    <w:link w:val="25"/>
    <w:qFormat/>
    <w:uiPriority w:val="99"/>
    <w:rPr>
      <w:rFonts w:eastAsia="黑体"/>
      <w:sz w:val="18"/>
      <w:szCs w:val="18"/>
      <w:lang w:val="en-US" w:eastAsia="zh-CN" w:bidi="ar-SA"/>
    </w:rPr>
  </w:style>
  <w:style w:type="character" w:customStyle="1" w:styleId="53">
    <w:name w:val="页眉 字符"/>
    <w:link w:val="26"/>
    <w:qFormat/>
    <w:uiPriority w:val="0"/>
    <w:rPr>
      <w:rFonts w:eastAsia="宋体"/>
      <w:kern w:val="2"/>
      <w:sz w:val="18"/>
      <w:szCs w:val="18"/>
      <w:lang w:val="en-US" w:eastAsia="zh-CN" w:bidi="ar-SA"/>
    </w:rPr>
  </w:style>
  <w:style w:type="character" w:customStyle="1" w:styleId="54">
    <w:name w:val="标题 字符"/>
    <w:link w:val="32"/>
    <w:qFormat/>
    <w:uiPriority w:val="0"/>
    <w:rPr>
      <w:rFonts w:ascii="Cambria" w:hAnsi="Cambria" w:cs="Times New Roman"/>
      <w:b/>
      <w:bCs/>
      <w:kern w:val="2"/>
      <w:sz w:val="32"/>
      <w:szCs w:val="32"/>
    </w:rPr>
  </w:style>
  <w:style w:type="character" w:customStyle="1" w:styleId="55">
    <w:name w:val="批注主题 字符"/>
    <w:link w:val="33"/>
    <w:qFormat/>
    <w:uiPriority w:val="0"/>
    <w:rPr>
      <w:b/>
      <w:bCs/>
      <w:kern w:val="2"/>
      <w:sz w:val="21"/>
      <w:szCs w:val="24"/>
    </w:rPr>
  </w:style>
  <w:style w:type="paragraph" w:customStyle="1" w:styleId="56">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kern w:val="0"/>
      <w:sz w:val="20"/>
      <w:szCs w:val="28"/>
    </w:rPr>
  </w:style>
  <w:style w:type="paragraph" w:customStyle="1" w:styleId="57">
    <w:name w:val="列表段落1"/>
    <w:basedOn w:val="1"/>
    <w:qFormat/>
    <w:uiPriority w:val="99"/>
    <w:pPr>
      <w:widowControl/>
      <w:spacing w:before="120" w:after="240"/>
      <w:ind w:left="720"/>
      <w:contextualSpacing/>
    </w:pPr>
    <w:rPr>
      <w:sz w:val="22"/>
      <w:szCs w:val="22"/>
      <w:lang w:val="ru-RU"/>
    </w:rPr>
  </w:style>
  <w:style w:type="character" w:customStyle="1" w:styleId="58">
    <w:name w:val="question-title2"/>
    <w:qFormat/>
    <w:uiPriority w:val="0"/>
  </w:style>
  <w:style w:type="character" w:customStyle="1" w:styleId="59">
    <w:name w:val="Table Text Char1"/>
    <w:link w:val="60"/>
    <w:qFormat/>
    <w:uiPriority w:val="0"/>
    <w:rPr>
      <w:rFonts w:ascii="Arial" w:hAnsi="Arial"/>
      <w:sz w:val="18"/>
      <w:lang w:val="en-US" w:eastAsia="zh-CN" w:bidi="ar-SA"/>
    </w:rPr>
  </w:style>
  <w:style w:type="paragraph" w:customStyle="1" w:styleId="60">
    <w:name w:val="Table Text"/>
    <w:link w:val="59"/>
    <w:qFormat/>
    <w:uiPriority w:val="0"/>
    <w:pPr>
      <w:snapToGrid w:val="0"/>
      <w:spacing w:before="80" w:after="80"/>
    </w:pPr>
    <w:rPr>
      <w:rFonts w:ascii="Arial" w:hAnsi="Arial" w:eastAsia="宋体" w:cs="Calibri"/>
      <w:sz w:val="18"/>
      <w:lang w:val="en-US" w:eastAsia="zh-CN" w:bidi="ar-SA"/>
    </w:rPr>
  </w:style>
  <w:style w:type="character" w:customStyle="1" w:styleId="61">
    <w:name w:val="样式 标题 4 + 黑体 五号 Char"/>
    <w:qFormat/>
    <w:uiPriority w:val="0"/>
    <w:rPr>
      <w:rFonts w:ascii="黑体" w:hAnsi="黑体" w:eastAsia="黑体"/>
      <w:b/>
      <w:bCs/>
      <w:kern w:val="2"/>
      <w:sz w:val="21"/>
      <w:szCs w:val="28"/>
      <w:lang w:val="en-US" w:eastAsia="zh-CN" w:bidi="ar-SA"/>
    </w:rPr>
  </w:style>
  <w:style w:type="character" w:customStyle="1" w:styleId="62">
    <w:name w:val="style2"/>
    <w:qFormat/>
    <w:uiPriority w:val="0"/>
  </w:style>
  <w:style w:type="character" w:customStyle="1" w:styleId="63">
    <w:name w:val="blacktext"/>
    <w:qFormat/>
    <w:uiPriority w:val="0"/>
  </w:style>
  <w:style w:type="character" w:customStyle="1" w:styleId="64">
    <w:name w:val="表格正文 Char Char"/>
    <w:link w:val="65"/>
    <w:qFormat/>
    <w:uiPriority w:val="0"/>
    <w:rPr>
      <w:rFonts w:ascii="Arial" w:hAnsi="Arial" w:eastAsia="仿宋_GB2312"/>
      <w:color w:val="000000"/>
      <w:sz w:val="19"/>
      <w:szCs w:val="19"/>
      <w:lang w:bidi="ar-SA"/>
    </w:rPr>
  </w:style>
  <w:style w:type="paragraph" w:customStyle="1" w:styleId="65">
    <w:name w:val="表格正文"/>
    <w:basedOn w:val="1"/>
    <w:link w:val="64"/>
    <w:qFormat/>
    <w:uiPriority w:val="0"/>
    <w:pPr>
      <w:widowControl/>
      <w:spacing w:line="240" w:lineRule="atLeast"/>
    </w:pPr>
    <w:rPr>
      <w:rFonts w:ascii="Arial" w:hAnsi="Arial" w:eastAsia="仿宋_GB2312"/>
      <w:color w:val="000000"/>
      <w:kern w:val="0"/>
      <w:sz w:val="19"/>
      <w:szCs w:val="19"/>
    </w:rPr>
  </w:style>
  <w:style w:type="character" w:customStyle="1" w:styleId="66">
    <w:name w:val="纯文本 Char1"/>
    <w:qFormat/>
    <w:uiPriority w:val="0"/>
    <w:rPr>
      <w:rFonts w:ascii="宋体" w:hAnsi="Courier New" w:eastAsia="宋体"/>
      <w:kern w:val="2"/>
      <w:sz w:val="21"/>
      <w:lang w:val="en-US" w:eastAsia="zh-CN" w:bidi="ar-SA"/>
    </w:rPr>
  </w:style>
  <w:style w:type="character" w:customStyle="1" w:styleId="67">
    <w:name w:val="features1"/>
    <w:qFormat/>
    <w:uiPriority w:val="0"/>
    <w:rPr>
      <w:rFonts w:hint="default" w:ascii="Arial" w:hAnsi="Arial" w:cs="Arial"/>
      <w:b/>
      <w:bCs/>
      <w:color w:val="003399"/>
      <w:sz w:val="20"/>
      <w:szCs w:val="20"/>
    </w:rPr>
  </w:style>
  <w:style w:type="paragraph" w:customStyle="1" w:styleId="6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9">
    <w:name w:val="xl31"/>
    <w:basedOn w:val="1"/>
    <w:qFormat/>
    <w:uiPriority w:val="0"/>
    <w:pPr>
      <w:widowControl/>
      <w:pBdr>
        <w:top w:val="single" w:color="auto" w:sz="8" w:space="0"/>
        <w:bottom w:val="single" w:color="auto" w:sz="8" w:space="0"/>
      </w:pBdr>
      <w:spacing w:before="100" w:beforeAutospacing="1" w:after="100" w:afterAutospacing="1"/>
      <w:jc w:val="left"/>
      <w:textAlignment w:val="bottom"/>
    </w:pPr>
    <w:rPr>
      <w:rFonts w:ascii="宋体" w:hAnsi="宋体"/>
      <w:b/>
      <w:bCs/>
      <w:kern w:val="0"/>
      <w:sz w:val="24"/>
    </w:rPr>
  </w:style>
  <w:style w:type="paragraph" w:customStyle="1" w:styleId="70">
    <w:name w:val="font10"/>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7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2">
    <w:name w:val="font8"/>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3">
    <w:name w:val="xl28"/>
    <w:basedOn w:val="1"/>
    <w:qFormat/>
    <w:uiPriority w:val="0"/>
    <w:pPr>
      <w:widowControl/>
      <w:pBdr>
        <w:bottom w:val="single" w:color="auto" w:sz="8" w:space="0"/>
      </w:pBdr>
      <w:spacing w:before="100" w:beforeAutospacing="1" w:after="100" w:afterAutospacing="1"/>
      <w:jc w:val="left"/>
      <w:textAlignment w:val="bottom"/>
    </w:pPr>
    <w:rPr>
      <w:rFonts w:ascii="宋体" w:hAnsi="宋体"/>
      <w:b/>
      <w:bCs/>
      <w:kern w:val="0"/>
      <w:sz w:val="24"/>
    </w:rPr>
  </w:style>
  <w:style w:type="paragraph" w:customStyle="1" w:styleId="74">
    <w:name w:val="正文 New"/>
    <w:qFormat/>
    <w:uiPriority w:val="0"/>
    <w:pPr>
      <w:widowControl w:val="0"/>
      <w:jc w:val="both"/>
    </w:pPr>
    <w:rPr>
      <w:rFonts w:ascii="Calibri" w:hAnsi="Calibri" w:eastAsia="宋体" w:cs="Calibri"/>
      <w:kern w:val="2"/>
      <w:sz w:val="21"/>
      <w:szCs w:val="24"/>
      <w:lang w:val="en-US" w:eastAsia="zh-CN" w:bidi="ar-SA"/>
    </w:rPr>
  </w:style>
  <w:style w:type="paragraph" w:customStyle="1" w:styleId="75">
    <w:name w:val="CM1"/>
    <w:basedOn w:val="76"/>
    <w:next w:val="76"/>
    <w:qFormat/>
    <w:uiPriority w:val="0"/>
    <w:pPr>
      <w:spacing w:line="186" w:lineRule="atLeast"/>
    </w:pPr>
    <w:rPr>
      <w:color w:val="auto"/>
    </w:rPr>
  </w:style>
  <w:style w:type="paragraph" w:customStyle="1" w:styleId="76">
    <w:name w:val="Default"/>
    <w:qFormat/>
    <w:uiPriority w:val="0"/>
    <w:pPr>
      <w:widowControl w:val="0"/>
      <w:autoSpaceDE w:val="0"/>
      <w:autoSpaceDN w:val="0"/>
      <w:adjustRightInd w:val="0"/>
    </w:pPr>
    <w:rPr>
      <w:rFonts w:ascii="Myriad Pro" w:hAnsi="Calibri" w:eastAsia="Myriad Pro" w:cs="Myriad Pro"/>
      <w:color w:val="000000"/>
      <w:sz w:val="24"/>
      <w:szCs w:val="24"/>
      <w:lang w:val="en-US" w:eastAsia="zh-CN" w:bidi="ar-SA"/>
    </w:rPr>
  </w:style>
  <w:style w:type="paragraph" w:customStyle="1" w:styleId="77">
    <w:name w:val="Char1"/>
    <w:basedOn w:val="14"/>
    <w:qFormat/>
    <w:uiPriority w:val="0"/>
    <w:pPr>
      <w:adjustRightInd w:val="0"/>
      <w:spacing w:line="436" w:lineRule="exact"/>
      <w:ind w:left="357"/>
      <w:jc w:val="left"/>
      <w:outlineLvl w:val="3"/>
    </w:pPr>
    <w:rPr>
      <w:rFonts w:ascii="宋体" w:hAnsi="宋体"/>
    </w:rPr>
  </w:style>
  <w:style w:type="paragraph" w:customStyle="1" w:styleId="78">
    <w:name w:val="xl30"/>
    <w:basedOn w:val="1"/>
    <w:qFormat/>
    <w:uiPriority w:val="0"/>
    <w:pPr>
      <w:widowControl/>
      <w:pBdr>
        <w:top w:val="single" w:color="auto" w:sz="8" w:space="0"/>
        <w:bottom w:val="single" w:color="auto" w:sz="8" w:space="0"/>
      </w:pBdr>
      <w:spacing w:before="100" w:beforeAutospacing="1" w:after="100" w:afterAutospacing="1"/>
      <w:jc w:val="center"/>
      <w:textAlignment w:val="bottom"/>
    </w:pPr>
    <w:rPr>
      <w:rFonts w:ascii="宋体" w:hAnsi="宋体"/>
      <w:b/>
      <w:bCs/>
      <w:kern w:val="0"/>
      <w:sz w:val="24"/>
    </w:rPr>
  </w:style>
  <w:style w:type="paragraph" w:customStyle="1" w:styleId="79">
    <w:name w:val="样式 标题 3 + 黑体 五号 行距: 1.5 倍行距"/>
    <w:basedOn w:val="5"/>
    <w:qFormat/>
    <w:uiPriority w:val="0"/>
    <w:pPr>
      <w:tabs>
        <w:tab w:val="left" w:pos="810"/>
      </w:tabs>
      <w:spacing w:before="120" w:after="120" w:line="360" w:lineRule="auto"/>
      <w:ind w:left="810" w:hanging="630"/>
    </w:pPr>
    <w:rPr>
      <w:rFonts w:ascii="黑体" w:hAnsi="宋体" w:eastAsia="黑体" w:cs="宋体"/>
      <w:kern w:val="0"/>
      <w:sz w:val="21"/>
      <w:szCs w:val="20"/>
    </w:rPr>
  </w:style>
  <w:style w:type="paragraph" w:customStyle="1" w:styleId="80">
    <w:name w:val="3"/>
    <w:basedOn w:val="1"/>
    <w:next w:val="21"/>
    <w:qFormat/>
    <w:uiPriority w:val="0"/>
    <w:rPr>
      <w:rFonts w:ascii="宋体" w:hAnsi="Courier New"/>
      <w:szCs w:val="20"/>
    </w:rPr>
  </w:style>
  <w:style w:type="paragraph" w:customStyle="1" w:styleId="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2">
    <w:name w:val="四级无标题条"/>
    <w:basedOn w:val="1"/>
    <w:qFormat/>
    <w:uiPriority w:val="0"/>
    <w:pPr>
      <w:numPr>
        <w:ilvl w:val="5"/>
        <w:numId w:val="1"/>
      </w:numPr>
    </w:pPr>
    <w:rPr>
      <w:szCs w:val="20"/>
    </w:rPr>
  </w:style>
  <w:style w:type="paragraph" w:customStyle="1" w:styleId="83">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84">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kern w:val="0"/>
      <w:sz w:val="20"/>
      <w:szCs w:val="20"/>
    </w:rPr>
  </w:style>
  <w:style w:type="paragraph" w:customStyle="1" w:styleId="85">
    <w:name w:val="font13"/>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86">
    <w:name w:val="font7"/>
    <w:basedOn w:val="1"/>
    <w:qFormat/>
    <w:uiPriority w:val="0"/>
    <w:pPr>
      <w:widowControl/>
      <w:spacing w:before="100" w:beforeAutospacing="1" w:after="100" w:afterAutospacing="1"/>
      <w:jc w:val="left"/>
    </w:pPr>
    <w:rPr>
      <w:kern w:val="0"/>
      <w:sz w:val="20"/>
      <w:szCs w:val="20"/>
    </w:rPr>
  </w:style>
  <w:style w:type="paragraph" w:customStyle="1" w:styleId="87">
    <w:name w:val="Char Char Char Char Char Char Char"/>
    <w:basedOn w:val="1"/>
    <w:qFormat/>
    <w:uiPriority w:val="0"/>
    <w:rPr>
      <w:rFonts w:ascii="仿宋_GB2312" w:eastAsia="仿宋_GB2312"/>
      <w:b/>
      <w:sz w:val="32"/>
      <w:szCs w:val="32"/>
    </w:rPr>
  </w:style>
  <w:style w:type="paragraph" w:customStyle="1" w:styleId="88">
    <w:name w:val="xl26"/>
    <w:basedOn w:val="1"/>
    <w:qFormat/>
    <w:uiPriority w:val="0"/>
    <w:pPr>
      <w:widowControl/>
      <w:numPr>
        <w:ilvl w:val="0"/>
        <w:numId w:val="2"/>
      </w:numPr>
      <w:pBdr>
        <w:top w:val="single" w:color="auto" w:sz="4" w:space="0"/>
        <w:left w:val="single" w:color="auto" w:sz="4" w:space="0"/>
        <w:bottom w:val="single" w:color="auto" w:sz="4" w:space="0"/>
        <w:right w:val="single" w:color="auto" w:sz="4" w:space="0"/>
      </w:pBdr>
      <w:spacing w:before="100" w:beforeAutospacing="1" w:after="100" w:afterAutospacing="1"/>
      <w:ind w:left="0" w:firstLine="0"/>
      <w:jc w:val="left"/>
    </w:pPr>
    <w:rPr>
      <w:rFonts w:ascii="宋体" w:hAnsi="宋体"/>
      <w:kern w:val="0"/>
      <w:sz w:val="20"/>
      <w:szCs w:val="20"/>
    </w:rPr>
  </w:style>
  <w:style w:type="paragraph" w:customStyle="1" w:styleId="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0"/>
      <w:szCs w:val="20"/>
    </w:rPr>
  </w:style>
  <w:style w:type="paragraph" w:customStyle="1" w:styleId="90">
    <w:name w:val="Char Char Char Char"/>
    <w:basedOn w:val="1"/>
    <w:qFormat/>
    <w:uiPriority w:val="0"/>
  </w:style>
  <w:style w:type="paragraph" w:customStyle="1" w:styleId="9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92">
    <w:name w:val="CM7"/>
    <w:basedOn w:val="76"/>
    <w:next w:val="76"/>
    <w:qFormat/>
    <w:uiPriority w:val="0"/>
    <w:pPr>
      <w:spacing w:line="193" w:lineRule="atLeast"/>
    </w:pPr>
    <w:rPr>
      <w:color w:val="auto"/>
    </w:rPr>
  </w:style>
  <w:style w:type="paragraph" w:customStyle="1" w:styleId="93">
    <w:name w:val="二级条标题"/>
    <w:basedOn w:val="94"/>
    <w:next w:val="1"/>
    <w:qFormat/>
    <w:uiPriority w:val="0"/>
    <w:pPr>
      <w:numPr>
        <w:ilvl w:val="3"/>
      </w:numPr>
      <w:tabs>
        <w:tab w:val="left" w:pos="360"/>
        <w:tab w:val="left" w:pos="1260"/>
        <w:tab w:val="left" w:pos="1680"/>
        <w:tab w:val="left" w:pos="1800"/>
      </w:tabs>
      <w:outlineLvl w:val="3"/>
    </w:pPr>
  </w:style>
  <w:style w:type="paragraph" w:customStyle="1" w:styleId="94">
    <w:name w:val="一级条标题"/>
    <w:basedOn w:val="95"/>
    <w:next w:val="1"/>
    <w:qFormat/>
    <w:uiPriority w:val="0"/>
    <w:pPr>
      <w:numPr>
        <w:ilvl w:val="2"/>
      </w:numPr>
      <w:tabs>
        <w:tab w:val="left" w:pos="360"/>
        <w:tab w:val="left" w:pos="1260"/>
        <w:tab w:val="left" w:pos="1800"/>
      </w:tabs>
      <w:spacing w:before="0" w:after="0"/>
      <w:outlineLvl w:val="2"/>
    </w:pPr>
  </w:style>
  <w:style w:type="paragraph" w:customStyle="1" w:styleId="95">
    <w:name w:val="章标题"/>
    <w:next w:val="1"/>
    <w:qFormat/>
    <w:uiPriority w:val="0"/>
    <w:pPr>
      <w:numPr>
        <w:ilvl w:val="1"/>
        <w:numId w:val="1"/>
      </w:numPr>
      <w:spacing w:before="50" w:after="50"/>
      <w:jc w:val="both"/>
      <w:outlineLvl w:val="1"/>
    </w:pPr>
    <w:rPr>
      <w:rFonts w:ascii="黑体" w:hAnsi="Calibri" w:eastAsia="黑体" w:cs="Calibri"/>
      <w:sz w:val="21"/>
      <w:lang w:val="en-US" w:eastAsia="zh-CN" w:bidi="ar-SA"/>
    </w:rPr>
  </w:style>
  <w:style w:type="paragraph" w:customStyle="1" w:styleId="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9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8">
    <w:name w:val="样式2"/>
    <w:basedOn w:val="6"/>
    <w:qFormat/>
    <w:uiPriority w:val="0"/>
    <w:pPr>
      <w:tabs>
        <w:tab w:val="left" w:pos="630"/>
      </w:tabs>
      <w:spacing w:before="120" w:after="120" w:line="480" w:lineRule="auto"/>
      <w:ind w:left="630" w:hanging="630"/>
      <w:jc w:val="left"/>
    </w:pPr>
    <w:rPr>
      <w:rFonts w:eastAsia="宋体"/>
      <w:b w:val="0"/>
      <w:sz w:val="24"/>
    </w:rPr>
  </w:style>
  <w:style w:type="paragraph" w:customStyle="1" w:styleId="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00">
    <w:name w:val="Char Char Char Char Char Char Char Char"/>
    <w:basedOn w:val="1"/>
    <w:qFormat/>
    <w:uiPriority w:val="0"/>
    <w:pPr>
      <w:widowControl/>
      <w:spacing w:after="160" w:line="240" w:lineRule="exact"/>
      <w:jc w:val="left"/>
    </w:pPr>
  </w:style>
  <w:style w:type="paragraph" w:customStyle="1" w:styleId="101">
    <w:name w:val="Char1 Char Char Char"/>
    <w:basedOn w:val="1"/>
    <w:qFormat/>
    <w:uiPriority w:val="0"/>
    <w:rPr>
      <w:szCs w:val="20"/>
    </w:rPr>
  </w:style>
  <w:style w:type="paragraph" w:customStyle="1" w:styleId="10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4"/>
    </w:rPr>
  </w:style>
  <w:style w:type="paragraph" w:customStyle="1" w:styleId="10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4">
    <w:name w:val="投标文件3"/>
    <w:basedOn w:val="1"/>
    <w:qFormat/>
    <w:uiPriority w:val="0"/>
    <w:pPr>
      <w:widowControl/>
      <w:spacing w:line="360" w:lineRule="auto"/>
    </w:pPr>
    <w:rPr>
      <w:rFonts w:ascii="宋体" w:hAnsi="Courier New" w:eastAsia="黑体"/>
      <w:b/>
      <w:sz w:val="30"/>
      <w:szCs w:val="20"/>
    </w:rPr>
  </w:style>
  <w:style w:type="paragraph" w:customStyle="1" w:styleId="105">
    <w:name w:val="font11"/>
    <w:basedOn w:val="1"/>
    <w:qFormat/>
    <w:uiPriority w:val="0"/>
    <w:pPr>
      <w:widowControl/>
      <w:spacing w:before="100" w:beforeAutospacing="1" w:after="100" w:afterAutospacing="1"/>
      <w:jc w:val="left"/>
    </w:pPr>
    <w:rPr>
      <w:b/>
      <w:bCs/>
      <w:kern w:val="0"/>
      <w:sz w:val="24"/>
    </w:rPr>
  </w:style>
  <w:style w:type="paragraph" w:customStyle="1" w:styleId="106">
    <w:name w:val="font9"/>
    <w:basedOn w:val="1"/>
    <w:qFormat/>
    <w:uiPriority w:val="0"/>
    <w:pPr>
      <w:widowControl/>
      <w:spacing w:before="100" w:beforeAutospacing="1" w:after="100" w:afterAutospacing="1"/>
      <w:jc w:val="left"/>
    </w:pPr>
    <w:rPr>
      <w:kern w:val="0"/>
      <w:sz w:val="24"/>
    </w:rPr>
  </w:style>
  <w:style w:type="paragraph" w:customStyle="1" w:styleId="10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kern w:val="0"/>
      <w:sz w:val="20"/>
      <w:szCs w:val="20"/>
    </w:rPr>
  </w:style>
  <w:style w:type="paragraph" w:customStyle="1" w:styleId="10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4"/>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20"/>
      <w:szCs w:val="20"/>
    </w:rPr>
  </w:style>
  <w:style w:type="paragraph" w:customStyle="1" w:styleId="1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2">
    <w:name w:val="font12"/>
    <w:basedOn w:val="1"/>
    <w:qFormat/>
    <w:uiPriority w:val="0"/>
    <w:pPr>
      <w:widowControl/>
      <w:spacing w:before="100" w:beforeAutospacing="1" w:after="100" w:afterAutospacing="1"/>
      <w:jc w:val="left"/>
    </w:pPr>
    <w:rPr>
      <w:kern w:val="0"/>
      <w:sz w:val="20"/>
      <w:szCs w:val="20"/>
    </w:rPr>
  </w:style>
  <w:style w:type="paragraph" w:customStyle="1" w:styleId="113">
    <w:name w:val="xl32"/>
    <w:basedOn w:val="1"/>
    <w:qFormat/>
    <w:uiPriority w:val="0"/>
    <w:pPr>
      <w:widowControl/>
      <w:spacing w:before="100" w:beforeAutospacing="1" w:after="100" w:afterAutospacing="1"/>
      <w:jc w:val="left"/>
      <w:textAlignment w:val="bottom"/>
    </w:pPr>
    <w:rPr>
      <w:rFonts w:ascii="宋体" w:hAnsi="宋体"/>
      <w:b/>
      <w:bCs/>
      <w:kern w:val="0"/>
      <w:sz w:val="24"/>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20"/>
      <w:szCs w:val="20"/>
    </w:rPr>
  </w:style>
  <w:style w:type="paragraph" w:customStyle="1" w:styleId="115">
    <w:name w:val="font14"/>
    <w:basedOn w:val="1"/>
    <w:qFormat/>
    <w:uiPriority w:val="0"/>
    <w:pPr>
      <w:widowControl/>
      <w:spacing w:before="100" w:beforeAutospacing="1" w:after="100" w:afterAutospacing="1"/>
      <w:jc w:val="left"/>
    </w:pPr>
    <w:rPr>
      <w:kern w:val="0"/>
      <w:sz w:val="22"/>
      <w:szCs w:val="22"/>
    </w:rPr>
  </w:style>
  <w:style w:type="paragraph" w:customStyle="1" w:styleId="116">
    <w:name w:val="Char Char"/>
    <w:basedOn w:val="1"/>
    <w:qFormat/>
    <w:uiPriority w:val="0"/>
    <w:pPr>
      <w:widowControl/>
      <w:spacing w:after="160" w:line="240" w:lineRule="exact"/>
      <w:jc w:val="left"/>
    </w:pPr>
    <w:rPr>
      <w:szCs w:val="20"/>
    </w:rPr>
  </w:style>
  <w:style w:type="paragraph" w:customStyle="1" w:styleId="117">
    <w:name w:val="不可偏离参数"/>
    <w:basedOn w:val="7"/>
    <w:qFormat/>
    <w:uiPriority w:val="0"/>
    <w:pPr>
      <w:widowControl w:val="0"/>
      <w:numPr>
        <w:ilvl w:val="0"/>
        <w:numId w:val="3"/>
      </w:numPr>
      <w:tabs>
        <w:tab w:val="left" w:pos="840"/>
        <w:tab w:val="clear" w:pos="1260"/>
      </w:tabs>
      <w:spacing w:before="0" w:after="0" w:line="240" w:lineRule="auto"/>
      <w:jc w:val="both"/>
    </w:pPr>
    <w:rPr>
      <w:b w:val="0"/>
      <w:kern w:val="2"/>
      <w:sz w:val="21"/>
    </w:rPr>
  </w:style>
  <w:style w:type="paragraph" w:customStyle="1" w:styleId="118">
    <w:name w:val="xl27"/>
    <w:basedOn w:val="1"/>
    <w:qFormat/>
    <w:uiPriority w:val="0"/>
    <w:pPr>
      <w:widowControl/>
      <w:spacing w:before="100" w:beforeAutospacing="1" w:after="100" w:afterAutospacing="1"/>
      <w:jc w:val="center"/>
      <w:textAlignment w:val="bottom"/>
    </w:pPr>
    <w:rPr>
      <w:rFonts w:ascii="宋体" w:hAnsi="宋体"/>
      <w:b/>
      <w:bCs/>
      <w:kern w:val="0"/>
      <w:sz w:val="24"/>
    </w:rPr>
  </w:style>
  <w:style w:type="paragraph" w:customStyle="1" w:styleId="119">
    <w:name w:val="样式3"/>
    <w:basedOn w:val="1"/>
    <w:qFormat/>
    <w:uiPriority w:val="0"/>
    <w:pPr>
      <w:spacing w:line="300" w:lineRule="auto"/>
    </w:pPr>
    <w:rPr>
      <w:rFonts w:ascii="宋体"/>
      <w:sz w:val="24"/>
    </w:rPr>
  </w:style>
  <w:style w:type="paragraph" w:customStyle="1" w:styleId="120">
    <w:name w:val="五级无标题条"/>
    <w:basedOn w:val="1"/>
    <w:qFormat/>
    <w:uiPriority w:val="0"/>
    <w:pPr>
      <w:numPr>
        <w:ilvl w:val="6"/>
        <w:numId w:val="1"/>
      </w:numPr>
    </w:pPr>
    <w:rPr>
      <w:szCs w:val="20"/>
    </w:rPr>
  </w:style>
  <w:style w:type="paragraph" w:customStyle="1" w:styleId="121">
    <w:name w:val="xl4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Helv" w:hAnsi="Helv"/>
      <w:b/>
      <w:bCs/>
      <w:kern w:val="0"/>
      <w:sz w:val="28"/>
      <w:szCs w:val="28"/>
    </w:rPr>
  </w:style>
  <w:style w:type="paragraph" w:customStyle="1" w:styleId="122">
    <w:name w:val="xl33"/>
    <w:basedOn w:val="1"/>
    <w:qFormat/>
    <w:uiPriority w:val="0"/>
    <w:pPr>
      <w:widowControl/>
      <w:pBdr>
        <w:top w:val="single" w:color="auto" w:sz="8" w:space="0"/>
        <w:bottom w:val="single" w:color="auto" w:sz="8" w:space="0"/>
      </w:pBdr>
      <w:spacing w:before="100" w:beforeAutospacing="1" w:after="100" w:afterAutospacing="1"/>
      <w:jc w:val="right"/>
      <w:textAlignment w:val="bottom"/>
    </w:pPr>
    <w:rPr>
      <w:rFonts w:ascii="宋体" w:hAnsi="宋体"/>
      <w:b/>
      <w:bCs/>
      <w:kern w:val="0"/>
      <w:sz w:val="24"/>
    </w:rPr>
  </w:style>
  <w:style w:type="paragraph" w:customStyle="1" w:styleId="123">
    <w:name w:val="前言、引言标题"/>
    <w:next w:val="1"/>
    <w:qFormat/>
    <w:uiPriority w:val="0"/>
    <w:pPr>
      <w:numPr>
        <w:ilvl w:val="0"/>
        <w:numId w:val="1"/>
      </w:numPr>
      <w:shd w:val="clear" w:color="FFFFFF" w:fill="FFFFFF"/>
      <w:spacing w:before="640" w:after="560"/>
      <w:jc w:val="center"/>
      <w:outlineLvl w:val="0"/>
    </w:pPr>
    <w:rPr>
      <w:rFonts w:ascii="黑体" w:hAnsi="Calibri" w:eastAsia="黑体" w:cs="Calibri"/>
      <w:sz w:val="32"/>
      <w:lang w:val="en-US" w:eastAsia="zh-CN" w:bidi="ar-SA"/>
    </w:rPr>
  </w:style>
  <w:style w:type="paragraph" w:customStyle="1" w:styleId="124">
    <w:name w:val="xl29"/>
    <w:basedOn w:val="1"/>
    <w:qFormat/>
    <w:uiPriority w:val="0"/>
    <w:pPr>
      <w:widowControl/>
      <w:pBdr>
        <w:bottom w:val="single" w:color="auto" w:sz="8" w:space="0"/>
      </w:pBdr>
      <w:spacing w:before="100" w:beforeAutospacing="1" w:after="100" w:afterAutospacing="1"/>
      <w:jc w:val="left"/>
      <w:textAlignment w:val="bottom"/>
    </w:pPr>
    <w:rPr>
      <w:rFonts w:ascii="宋体" w:hAnsi="宋体"/>
      <w:b/>
      <w:bCs/>
      <w:kern w:val="0"/>
      <w:sz w:val="24"/>
    </w:rPr>
  </w:style>
  <w:style w:type="paragraph" w:customStyle="1" w:styleId="1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126">
    <w:name w:val="Char"/>
    <w:basedOn w:val="14"/>
    <w:qFormat/>
    <w:uiPriority w:val="0"/>
    <w:pPr>
      <w:widowControl/>
      <w:tabs>
        <w:tab w:val="left" w:pos="874"/>
      </w:tabs>
      <w:ind w:left="874" w:hanging="420"/>
      <w:jc w:val="left"/>
    </w:pPr>
  </w:style>
  <w:style w:type="paragraph" w:customStyle="1" w:styleId="127">
    <w:name w:val="Char Char Char Char Char Char Char1"/>
    <w:basedOn w:val="1"/>
    <w:qFormat/>
    <w:uiPriority w:val="0"/>
    <w:rPr>
      <w:rFonts w:ascii="仿宋_GB2312" w:eastAsia="仿宋_GB2312"/>
      <w:b/>
      <w:sz w:val="32"/>
      <w:szCs w:val="32"/>
    </w:rPr>
  </w:style>
  <w:style w:type="paragraph" w:customStyle="1" w:styleId="128">
    <w:name w:val="Char2"/>
    <w:basedOn w:val="14"/>
    <w:qFormat/>
    <w:uiPriority w:val="0"/>
    <w:pPr>
      <w:widowControl/>
      <w:tabs>
        <w:tab w:val="left" w:pos="874"/>
      </w:tabs>
      <w:ind w:left="874" w:hanging="420"/>
      <w:jc w:val="left"/>
    </w:pPr>
  </w:style>
  <w:style w:type="paragraph" w:customStyle="1" w:styleId="129">
    <w:name w:val="文档正文"/>
    <w:basedOn w:val="1"/>
    <w:qFormat/>
    <w:uiPriority w:val="0"/>
    <w:pPr>
      <w:adjustRightInd w:val="0"/>
      <w:spacing w:line="480" w:lineRule="atLeast"/>
      <w:ind w:firstLine="567"/>
      <w:textAlignment w:val="baseline"/>
    </w:pPr>
    <w:rPr>
      <w:rFonts w:ascii="仿宋_GB2312" w:eastAsia="仿宋_GB2312"/>
      <w:b/>
      <w:bCs/>
      <w:kern w:val="0"/>
      <w:sz w:val="28"/>
      <w:szCs w:val="20"/>
    </w:rPr>
  </w:style>
  <w:style w:type="paragraph" w:customStyle="1" w:styleId="130">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2">
    <w:name w:val="_Style 1"/>
    <w:basedOn w:val="1"/>
    <w:qFormat/>
    <w:uiPriority w:val="0"/>
    <w:pPr>
      <w:ind w:firstLine="420" w:firstLineChars="200"/>
    </w:pPr>
    <w:rPr>
      <w:szCs w:val="22"/>
    </w:rPr>
  </w:style>
  <w:style w:type="paragraph" w:customStyle="1" w:styleId="133">
    <w:name w:val="三级无标题条"/>
    <w:basedOn w:val="1"/>
    <w:qFormat/>
    <w:uiPriority w:val="0"/>
    <w:pPr>
      <w:numPr>
        <w:ilvl w:val="4"/>
        <w:numId w:val="1"/>
      </w:numPr>
    </w:pPr>
    <w:rPr>
      <w:szCs w:val="20"/>
    </w:rPr>
  </w:style>
  <w:style w:type="paragraph" w:customStyle="1" w:styleId="134">
    <w:name w:val="xl4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4"/>
    </w:rPr>
  </w:style>
  <w:style w:type="paragraph" w:customStyle="1" w:styleId="135">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36">
    <w:name w:val="目录"/>
    <w:basedOn w:val="1"/>
    <w:qFormat/>
    <w:uiPriority w:val="0"/>
    <w:pPr>
      <w:widowControl/>
      <w:spacing w:line="480" w:lineRule="auto"/>
      <w:jc w:val="center"/>
    </w:pPr>
    <w:rPr>
      <w:rFonts w:ascii="宋体"/>
      <w:b/>
      <w:kern w:val="0"/>
      <w:sz w:val="24"/>
      <w:szCs w:val="20"/>
    </w:rPr>
  </w:style>
  <w:style w:type="paragraph" w:customStyle="1" w:styleId="137">
    <w:name w:val="WPSOffice手动目录 1"/>
    <w:qFormat/>
    <w:uiPriority w:val="0"/>
    <w:rPr>
      <w:rFonts w:ascii="Calibri" w:hAnsi="Calibri" w:eastAsia="宋体" w:cs="Calibri"/>
      <w:lang w:val="en-US" w:eastAsia="zh-CN" w:bidi="ar-SA"/>
    </w:rPr>
  </w:style>
  <w:style w:type="character" w:customStyle="1" w:styleId="138">
    <w:name w:val="标题 1 Char Char"/>
    <w:qFormat/>
    <w:uiPriority w:val="0"/>
    <w:rPr>
      <w:rFonts w:eastAsia="宋体"/>
      <w:b/>
      <w:spacing w:val="-2"/>
      <w:sz w:val="24"/>
      <w:lang w:val="en-US" w:eastAsia="zh-CN"/>
    </w:rPr>
  </w:style>
  <w:style w:type="paragraph" w:customStyle="1" w:styleId="139">
    <w:name w:val="正文空2格  1."/>
    <w:basedOn w:val="1"/>
    <w:qFormat/>
    <w:uiPriority w:val="0"/>
    <w:pPr>
      <w:ind w:firstLine="480" w:firstLineChars="200"/>
    </w:pPr>
    <w:rPr>
      <w:rFonts w:cs="宋体"/>
      <w:sz w:val="28"/>
    </w:rPr>
  </w:style>
  <w:style w:type="paragraph" w:customStyle="1" w:styleId="140">
    <w:name w:val="TOC 标题1"/>
    <w:basedOn w:val="3"/>
    <w:next w:val="1"/>
    <w:qFormat/>
    <w:uiPriority w:val="0"/>
    <w:pPr>
      <w:spacing w:line="576" w:lineRule="auto"/>
      <w:outlineLvl w:val="9"/>
    </w:pPr>
  </w:style>
  <w:style w:type="paragraph" w:customStyle="1" w:styleId="141">
    <w:name w:val="列出段落1"/>
    <w:basedOn w:val="1"/>
    <w:unhideWhenUsed/>
    <w:qFormat/>
    <w:uiPriority w:val="99"/>
    <w:pPr>
      <w:ind w:firstLine="420" w:firstLineChars="200"/>
    </w:pPr>
  </w:style>
  <w:style w:type="paragraph" w:customStyle="1" w:styleId="14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43">
    <w:name w:val="正文_3"/>
    <w:qFormat/>
    <w:uiPriority w:val="0"/>
    <w:pPr>
      <w:widowControl w:val="0"/>
      <w:jc w:val="both"/>
    </w:pPr>
    <w:rPr>
      <w:rFonts w:ascii="Calibri" w:hAnsi="Calibri" w:eastAsia="宋体" w:cs="Calibri"/>
      <w:kern w:val="2"/>
      <w:sz w:val="21"/>
      <w:szCs w:val="22"/>
      <w:lang w:val="en-US" w:eastAsia="zh-CN" w:bidi="ar-SA"/>
    </w:rPr>
  </w:style>
  <w:style w:type="paragraph" w:customStyle="1" w:styleId="144">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character" w:customStyle="1" w:styleId="145">
    <w:name w:val="bsharetext"/>
    <w:qFormat/>
    <w:uiPriority w:val="0"/>
  </w:style>
  <w:style w:type="paragraph" w:customStyle="1" w:styleId="146">
    <w:name w:val="正文 第一章"/>
    <w:basedOn w:val="1"/>
    <w:next w:val="147"/>
    <w:qFormat/>
    <w:uiPriority w:val="0"/>
    <w:pPr>
      <w:pageBreakBefore/>
      <w:spacing w:before="240" w:after="240" w:line="480" w:lineRule="auto"/>
      <w:ind w:left="300" w:hanging="420"/>
      <w:jc w:val="center"/>
      <w:outlineLvl w:val="0"/>
    </w:pPr>
    <w:rPr>
      <w:rFonts w:ascii="黑体" w:hAnsi="宋体" w:eastAsia="黑体"/>
      <w:sz w:val="36"/>
    </w:rPr>
  </w:style>
  <w:style w:type="paragraph" w:customStyle="1" w:styleId="147">
    <w:name w:val="正文 1.1"/>
    <w:basedOn w:val="1"/>
    <w:next w:val="148"/>
    <w:qFormat/>
    <w:uiPriority w:val="0"/>
    <w:pPr>
      <w:ind w:left="980" w:hanging="980" w:hangingChars="350"/>
      <w:outlineLvl w:val="1"/>
    </w:pPr>
    <w:rPr>
      <w:rFonts w:ascii="仿宋" w:hAnsi="仿宋"/>
      <w:b/>
    </w:rPr>
  </w:style>
  <w:style w:type="paragraph" w:customStyle="1" w:styleId="148">
    <w:name w:val="正文 1.1.1"/>
    <w:basedOn w:val="1"/>
    <w:next w:val="1"/>
    <w:qFormat/>
    <w:uiPriority w:val="0"/>
    <w:pPr>
      <w:tabs>
        <w:tab w:val="left" w:pos="851"/>
      </w:tabs>
      <w:outlineLvl w:val="2"/>
    </w:pPr>
    <w:rPr>
      <w:rFonts w:hAnsi="宋体"/>
      <w:color w:val="FF0000"/>
    </w:rPr>
  </w:style>
  <w:style w:type="paragraph" w:customStyle="1" w:styleId="149">
    <w:name w:val="纯文本1"/>
    <w:basedOn w:val="1"/>
    <w:qFormat/>
    <w:uiPriority w:val="0"/>
    <w:pPr>
      <w:spacing w:before="156" w:beforeLines="50" w:after="156" w:afterLines="50" w:line="400" w:lineRule="exact"/>
    </w:pPr>
    <w:rPr>
      <w:rFonts w:ascii="宋体" w:hAnsi="Courier New"/>
      <w:sz w:val="24"/>
    </w:rPr>
  </w:style>
  <w:style w:type="paragraph" w:customStyle="1" w:styleId="150">
    <w:name w:val="公告正文"/>
    <w:basedOn w:val="1"/>
    <w:qFormat/>
    <w:uiPriority w:val="0"/>
    <w:pPr>
      <w:spacing w:line="400" w:lineRule="atLeast"/>
      <w:ind w:firstLine="437"/>
    </w:pPr>
    <w:rPr>
      <w:rFonts w:ascii="宋体"/>
      <w:sz w:val="24"/>
    </w:rPr>
  </w:style>
  <w:style w:type="paragraph" w:customStyle="1" w:styleId="151">
    <w:name w:val="正文1"/>
    <w:basedOn w:val="1"/>
    <w:next w:val="1"/>
    <w:qFormat/>
    <w:uiPriority w:val="0"/>
    <w:pPr>
      <w:spacing w:before="156"/>
      <w:ind w:firstLine="510" w:firstLineChars="200"/>
    </w:pPr>
    <w:rPr>
      <w:rFonts w:ascii="Times New Roman"/>
      <w:szCs w:val="20"/>
    </w:rPr>
  </w:style>
  <w:style w:type="paragraph" w:customStyle="1" w:styleId="152">
    <w:name w:val="p0"/>
    <w:basedOn w:val="1"/>
    <w:qFormat/>
    <w:uiPriority w:val="0"/>
    <w:pPr>
      <w:widowControl/>
    </w:pPr>
    <w:rPr>
      <w:kern w:val="0"/>
      <w:szCs w:val="21"/>
    </w:rPr>
  </w:style>
  <w:style w:type="paragraph" w:customStyle="1" w:styleId="153">
    <w:name w:val="Revision"/>
    <w:hidden/>
    <w:unhideWhenUsed/>
    <w:qFormat/>
    <w:uiPriority w:val="99"/>
    <w:rPr>
      <w:rFonts w:ascii="Calibri" w:hAnsi="Calibri" w:eastAsia="宋体" w:cs="Calibri"/>
      <w:kern w:val="2"/>
      <w:sz w:val="21"/>
      <w:szCs w:val="24"/>
      <w:lang w:val="en-US" w:eastAsia="zh-CN" w:bidi="ar-SA"/>
    </w:rPr>
  </w:style>
  <w:style w:type="paragraph" w:customStyle="1" w:styleId="154">
    <w:name w:val="CM14"/>
    <w:qFormat/>
    <w:uiPriority w:val="0"/>
    <w:pPr>
      <w:widowControl w:val="0"/>
      <w:autoSpaceDE w:val="0"/>
      <w:autoSpaceDN w:val="0"/>
      <w:adjustRightInd w:val="0"/>
      <w:spacing w:line="546" w:lineRule="atLeast"/>
    </w:pPr>
    <w:rPr>
      <w:rFonts w:hint="eastAsia" w:ascii="仿宋" w:hAnsi="Times New Roman" w:eastAsia="仿宋"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35</Pages>
  <Words>15489</Words>
  <Characters>16002</Characters>
  <Lines>248</Lines>
  <Paragraphs>69</Paragraphs>
  <TotalTime>0</TotalTime>
  <ScaleCrop>false</ScaleCrop>
  <LinksUpToDate>false</LinksUpToDate>
  <CharactersWithSpaces>17742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2023-08-14T14:46:00Z</dcterms:created>
  <dc:creator>User</dc:creator>
  <cp:lastModifiedBy>挽安-</cp:lastModifiedBy>
  <cp:lastPrinted>2023-09-09T07:49:00Z</cp:lastPrinted>
  <dcterms:modified xsi:type="dcterms:W3CDTF">2024-07-28T14:05:08Z</dcterms:modified>
  <dc:title>	</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02BE89D3A7D7446B8F77C9034AF7E86D_13</vt:lpwstr>
  </property>
</Properties>
</file>